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40C">
        <w:rPr>
          <w:rFonts w:ascii="Times New Roman" w:hAnsi="Times New Roman" w:cs="Times New Roman"/>
          <w:b/>
        </w:rPr>
        <w:t>PRESIDÊNCIA DA REPÚBLICA</w:t>
      </w:r>
    </w:p>
    <w:p w:rsidR="00F1140C" w:rsidRP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40C">
        <w:rPr>
          <w:rFonts w:ascii="Times New Roman" w:hAnsi="Times New Roman" w:cs="Times New Roman"/>
          <w:b/>
        </w:rPr>
        <w:t>CASA CIVIL</w:t>
      </w:r>
    </w:p>
    <w:p w:rsidR="00F1140C" w:rsidRP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40C">
        <w:rPr>
          <w:rFonts w:ascii="Times New Roman" w:hAnsi="Times New Roman" w:cs="Times New Roman"/>
          <w:b/>
        </w:rPr>
        <w:t>PORTARIAS DE 19 DE MARÇO DE 2012</w:t>
      </w:r>
    </w:p>
    <w:p w:rsidR="00F1140C" w:rsidRP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40C" w:rsidRP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40C">
        <w:rPr>
          <w:rFonts w:ascii="Times New Roman" w:hAnsi="Times New Roman" w:cs="Times New Roman"/>
        </w:rPr>
        <w:t>MINISTÉRIO DA EDUCAÇÃO</w:t>
      </w:r>
    </w:p>
    <w:p w:rsidR="00F1140C" w:rsidRP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40C" w:rsidRDefault="00F1140C" w:rsidP="00F11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140C">
        <w:rPr>
          <w:rFonts w:ascii="Times New Roman" w:hAnsi="Times New Roman" w:cs="Times New Roman"/>
          <w:b/>
        </w:rPr>
        <w:t>A MINISTRA DE ESTADO CHEFE DA CASA CIVIL DA</w:t>
      </w:r>
      <w:r w:rsidRPr="00F1140C">
        <w:rPr>
          <w:rFonts w:ascii="Times New Roman" w:hAnsi="Times New Roman" w:cs="Times New Roman"/>
          <w:b/>
        </w:rPr>
        <w:t xml:space="preserve"> </w:t>
      </w:r>
      <w:r w:rsidRPr="00F1140C">
        <w:rPr>
          <w:rFonts w:ascii="Times New Roman" w:hAnsi="Times New Roman" w:cs="Times New Roman"/>
          <w:b/>
        </w:rPr>
        <w:t>PRESIDÊNCIA DA REPÚBLICA</w:t>
      </w:r>
      <w:r w:rsidRPr="00F1140C">
        <w:rPr>
          <w:rFonts w:ascii="Times New Roman" w:hAnsi="Times New Roman" w:cs="Times New Roman"/>
        </w:rPr>
        <w:t>, no uso de suas atribuições e tendo em</w:t>
      </w: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vista o disposto no art. 1o do Decreto no 4.734, de 11 de junho de 2003, resolve</w:t>
      </w:r>
      <w:r>
        <w:rPr>
          <w:rFonts w:ascii="Times New Roman" w:hAnsi="Times New Roman" w:cs="Times New Roman"/>
        </w:rPr>
        <w:t>:</w:t>
      </w:r>
    </w:p>
    <w:p w:rsidR="00F1140C" w:rsidRP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40C">
        <w:rPr>
          <w:rFonts w:ascii="Times New Roman" w:hAnsi="Times New Roman" w:cs="Times New Roman"/>
        </w:rPr>
        <w:t xml:space="preserve">Nº 265 - </w:t>
      </w:r>
      <w:r w:rsidRPr="00F1140C">
        <w:rPr>
          <w:rFonts w:ascii="Times New Roman" w:hAnsi="Times New Roman" w:cs="Times New Roman"/>
          <w:b/>
        </w:rPr>
        <w:t>EXONERAR</w:t>
      </w:r>
      <w:r w:rsidRPr="00F1140C">
        <w:rPr>
          <w:rFonts w:ascii="Times New Roman" w:hAnsi="Times New Roman" w:cs="Times New Roman"/>
        </w:rPr>
        <w:t>, a pedido,</w:t>
      </w:r>
    </w:p>
    <w:p w:rsidR="00F1140C" w:rsidRP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40C">
        <w:rPr>
          <w:rFonts w:ascii="Times New Roman" w:hAnsi="Times New Roman" w:cs="Times New Roman"/>
        </w:rPr>
        <w:t>SERGIO JAMAL GOTTI do cargo de Diretor de Formulação de Conteúdos</w:t>
      </w: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Educacionais da Secretaria de Educação Básica do Ministério</w:t>
      </w: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da Educação, código DAS 101.5, a partir de 20 de março de 2012.</w:t>
      </w:r>
    </w:p>
    <w:p w:rsidR="00F1140C" w:rsidRP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40C">
        <w:rPr>
          <w:rFonts w:ascii="Times New Roman" w:hAnsi="Times New Roman" w:cs="Times New Roman"/>
        </w:rPr>
        <w:t xml:space="preserve">Nº 266 </w:t>
      </w:r>
      <w:r>
        <w:rPr>
          <w:rFonts w:ascii="Times New Roman" w:hAnsi="Times New Roman" w:cs="Times New Roman"/>
        </w:rPr>
        <w:t>–</w:t>
      </w:r>
      <w:r w:rsidRPr="00F1140C"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  <w:b/>
        </w:rPr>
        <w:t>NOMEAR</w:t>
      </w:r>
    </w:p>
    <w:p w:rsidR="00F1140C" w:rsidRP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0C" w:rsidRP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40C">
        <w:rPr>
          <w:rFonts w:ascii="Times New Roman" w:hAnsi="Times New Roman" w:cs="Times New Roman"/>
        </w:rPr>
        <w:t>JOSÉ LUIS PINHO LEITE GORDON, para exercer o cargo de Assessor</w:t>
      </w: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Especial do Ministro de Estado da Educação, código DAS 102.5.</w:t>
      </w:r>
    </w:p>
    <w:p w:rsidR="00D442FB" w:rsidRPr="00F1140C" w:rsidRDefault="00F1140C" w:rsidP="00F1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40C">
        <w:rPr>
          <w:rFonts w:ascii="Times New Roman" w:hAnsi="Times New Roman" w:cs="Times New Roman"/>
          <w:b/>
        </w:rPr>
        <w:t>GLEISI HOFFMANN</w:t>
      </w:r>
    </w:p>
    <w:p w:rsidR="00F1140C" w:rsidRPr="00F1140C" w:rsidRDefault="00F1140C" w:rsidP="00F1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0C" w:rsidRDefault="00F1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0C" w:rsidRPr="00F1140C" w:rsidRDefault="00F1140C" w:rsidP="00F1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140C">
        <w:rPr>
          <w:rFonts w:ascii="Times New Roman" w:hAnsi="Times New Roman" w:cs="Times New Roman"/>
          <w:b/>
          <w:i/>
        </w:rPr>
        <w:t xml:space="preserve">(Publicação no DOU n.º </w:t>
      </w:r>
      <w:r w:rsidR="00F60D26">
        <w:rPr>
          <w:rFonts w:ascii="Times New Roman" w:hAnsi="Times New Roman" w:cs="Times New Roman"/>
          <w:b/>
          <w:i/>
        </w:rPr>
        <w:t>55</w:t>
      </w:r>
      <w:r w:rsidRPr="00F1140C">
        <w:rPr>
          <w:rFonts w:ascii="Times New Roman" w:hAnsi="Times New Roman" w:cs="Times New Roman"/>
          <w:b/>
          <w:i/>
        </w:rPr>
        <w:t xml:space="preserve">, de 20.03.2012, Seção 2, página </w:t>
      </w:r>
      <w:r w:rsidR="00F60D26">
        <w:rPr>
          <w:rFonts w:ascii="Times New Roman" w:hAnsi="Times New Roman" w:cs="Times New Roman"/>
          <w:b/>
          <w:i/>
        </w:rPr>
        <w:t>01</w:t>
      </w:r>
      <w:bookmarkStart w:id="0" w:name="_GoBack"/>
      <w:bookmarkEnd w:id="0"/>
      <w:r w:rsidRPr="00F1140C">
        <w:rPr>
          <w:rFonts w:ascii="Times New Roman" w:hAnsi="Times New Roman" w:cs="Times New Roman"/>
          <w:b/>
          <w:i/>
        </w:rPr>
        <w:t>)</w:t>
      </w:r>
    </w:p>
    <w:sectPr w:rsidR="00F1140C" w:rsidRPr="00F1140C" w:rsidSect="00F1140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0C" w:rsidRDefault="00F1140C" w:rsidP="00F1140C">
      <w:pPr>
        <w:spacing w:after="0" w:line="240" w:lineRule="auto"/>
      </w:pPr>
      <w:r>
        <w:separator/>
      </w:r>
    </w:p>
  </w:endnote>
  <w:endnote w:type="continuationSeparator" w:id="0">
    <w:p w:rsidR="00F1140C" w:rsidRDefault="00F1140C" w:rsidP="00F1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715807"/>
      <w:docPartObj>
        <w:docPartGallery w:val="Page Numbers (Bottom of Page)"/>
        <w:docPartUnique/>
      </w:docPartObj>
    </w:sdtPr>
    <w:sdtContent>
      <w:p w:rsidR="00F1140C" w:rsidRDefault="00F114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26">
          <w:rPr>
            <w:noProof/>
          </w:rPr>
          <w:t>1</w:t>
        </w:r>
        <w:r>
          <w:fldChar w:fldCharType="end"/>
        </w:r>
      </w:p>
    </w:sdtContent>
  </w:sdt>
  <w:p w:rsidR="00F1140C" w:rsidRDefault="00F114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0C" w:rsidRDefault="00F1140C" w:rsidP="00F1140C">
      <w:pPr>
        <w:spacing w:after="0" w:line="240" w:lineRule="auto"/>
      </w:pPr>
      <w:r>
        <w:separator/>
      </w:r>
    </w:p>
  </w:footnote>
  <w:footnote w:type="continuationSeparator" w:id="0">
    <w:p w:rsidR="00F1140C" w:rsidRDefault="00F1140C" w:rsidP="00F1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0C"/>
    <w:rsid w:val="00D442FB"/>
    <w:rsid w:val="00F1140C"/>
    <w:rsid w:val="00F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40C"/>
  </w:style>
  <w:style w:type="paragraph" w:styleId="Rodap">
    <w:name w:val="footer"/>
    <w:basedOn w:val="Normal"/>
    <w:link w:val="RodapChar"/>
    <w:uiPriority w:val="99"/>
    <w:unhideWhenUsed/>
    <w:rsid w:val="00F1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40C"/>
  </w:style>
  <w:style w:type="paragraph" w:styleId="Rodap">
    <w:name w:val="footer"/>
    <w:basedOn w:val="Normal"/>
    <w:link w:val="RodapChar"/>
    <w:uiPriority w:val="99"/>
    <w:unhideWhenUsed/>
    <w:rsid w:val="00F1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2012-03-20T11:21:00Z</dcterms:created>
  <dcterms:modified xsi:type="dcterms:W3CDTF">2012-03-20T11:49:00Z</dcterms:modified>
</cp:coreProperties>
</file>