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9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10C9" w:rsidRPr="00C410C9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0C9">
        <w:rPr>
          <w:rFonts w:ascii="Times New Roman" w:hAnsi="Times New Roman" w:cs="Times New Roman"/>
          <w:b/>
        </w:rPr>
        <w:t>SECRETARIA EXECUTIVA</w:t>
      </w:r>
    </w:p>
    <w:p w:rsidR="00C410C9" w:rsidRPr="00C410C9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0C9">
        <w:rPr>
          <w:rFonts w:ascii="Times New Roman" w:hAnsi="Times New Roman" w:cs="Times New Roman"/>
          <w:b/>
        </w:rPr>
        <w:t xml:space="preserve">PORTARIA Nº 271, DE </w:t>
      </w:r>
      <w:proofErr w:type="gramStart"/>
      <w:r w:rsidRPr="00C410C9">
        <w:rPr>
          <w:rFonts w:ascii="Times New Roman" w:hAnsi="Times New Roman" w:cs="Times New Roman"/>
          <w:b/>
        </w:rPr>
        <w:t>8</w:t>
      </w:r>
      <w:proofErr w:type="gramEnd"/>
      <w:r w:rsidRPr="00C410C9">
        <w:rPr>
          <w:rFonts w:ascii="Times New Roman" w:hAnsi="Times New Roman" w:cs="Times New Roman"/>
          <w:b/>
        </w:rPr>
        <w:t xml:space="preserve"> DE MARÇO DE 2012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O SECRETÁRIO EXECUTIVO DO MINISTÉRIO DA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EDUCAÇÃO, no uso de suas atribuições legais e regulamentares,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resolve: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Art. 1º Designar os representantes para compor o Comitê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Gestor da Preparação e da Implementação de Projetos de Cooperação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Técnica e de Acordos de Empréstimos Internacionais do Ministério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da Educação (CGCOP), conforme previsto na Portaria nº 4.060, de 10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de dezembro de 2004, bem como o Grupo Especial de Apoio Técnico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(GSAT), conforme previsto no Art. 5º, do Acordo de Cooperação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Técnica em Matéria Educacional, Científica e Cultural, firmado entre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o Governo da República Federativa do Brasil e a Organização das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Nações Unidas para a Educação, a Ciência e a Cultura (UNESCO),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10C9">
        <w:rPr>
          <w:rFonts w:ascii="Times New Roman" w:hAnsi="Times New Roman" w:cs="Times New Roman"/>
        </w:rPr>
        <w:t>promulgado</w:t>
      </w:r>
      <w:proofErr w:type="gramEnd"/>
      <w:r w:rsidRPr="00C410C9">
        <w:rPr>
          <w:rFonts w:ascii="Times New Roman" w:hAnsi="Times New Roman" w:cs="Times New Roman"/>
        </w:rPr>
        <w:t xml:space="preserve"> pelo Decreto nº 87.522, de 25 e agosto de 1982.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Art. 2º O CGCOP será constituído pelo titular da Secretaria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Executiva do Ministério da Educação (MEC), a quem caberá presidi</w:t>
      </w:r>
      <w:r>
        <w:rPr>
          <w:rFonts w:ascii="Times New Roman" w:hAnsi="Times New Roman" w:cs="Times New Roman"/>
        </w:rPr>
        <w:t>-</w:t>
      </w:r>
      <w:r w:rsidRPr="00C410C9">
        <w:rPr>
          <w:rFonts w:ascii="Times New Roman" w:hAnsi="Times New Roman" w:cs="Times New Roman"/>
        </w:rPr>
        <w:t>lo,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por um Diretor de Programa da SE/MEC, designado pelo Secretário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Executivo do MEC, a quem caberá secretariá-lo e, pelos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seguintes representantes: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I - Chefe da Assessoria de Comunicação Social 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II - Chefe da Assessoria Internacional 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III - Chefe de Gabinete da Secretaria de Educação Básica do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IV - Chefe de Gabinete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e Tecnológica 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V - Chefe de Gabinete da Secretaria de Educação Continuada,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Alfabetização, Diversidade e Inclusão 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VI - Chefe de Gabinete da Secretaria de Educação Superior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VII - Chefe de Gabinete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da Educação Superior 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VIII - Chefe de Gabinete da Secretaria de Articulação com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os Sistemas de Ensino do MEC;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IX - Secretário Executivo do Conselho Nacional de Educação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(MEC)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X - Diretor de Programas e Projetos Especiais do Fundo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Nacional de Desenvolvimento da Educação (FNDE);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XI - Diretor de Gestão da Coordenação de Aperfeiçoamento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de Pessoal de Nível Superior (Capes)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XII - Chefe de Gabinete do Instituto Nacional de Estudos e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Pesquisas Educacionais Anísio Teixeira (Inep)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Parágrafo único. Cada um dos representantes mencionados</w:t>
      </w:r>
      <w:r>
        <w:rPr>
          <w:rFonts w:ascii="Times New Roman" w:hAnsi="Times New Roman" w:cs="Times New Roman"/>
        </w:rPr>
        <w:t xml:space="preserve"> </w:t>
      </w:r>
      <w:r w:rsidRPr="00C410C9">
        <w:rPr>
          <w:rFonts w:ascii="Times New Roman" w:hAnsi="Times New Roman" w:cs="Times New Roman"/>
        </w:rPr>
        <w:t>neste artigo poderá indicar um suplente.</w:t>
      </w:r>
    </w:p>
    <w:p w:rsidR="00C410C9" w:rsidRPr="00C410C9" w:rsidRDefault="00C410C9" w:rsidP="00C410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10C9">
        <w:rPr>
          <w:rFonts w:ascii="Times New Roman" w:hAnsi="Times New Roman" w:cs="Times New Roman"/>
        </w:rPr>
        <w:t>Art. 3º - Esta Portaria entra em vigor na data de sua publicação.</w:t>
      </w:r>
    </w:p>
    <w:p w:rsidR="00C410C9" w:rsidRPr="00C410C9" w:rsidRDefault="00C410C9" w:rsidP="00C41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0C9">
        <w:rPr>
          <w:rFonts w:ascii="Times New Roman" w:hAnsi="Times New Roman" w:cs="Times New Roman"/>
          <w:b/>
        </w:rPr>
        <w:t>JOSÉ HENRIQUE PAIM FERNANDES</w:t>
      </w:r>
    </w:p>
    <w:p w:rsidR="00C410C9" w:rsidRDefault="00C410C9" w:rsidP="00C410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0C9" w:rsidRPr="00C410C9" w:rsidRDefault="00C410C9" w:rsidP="00C410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410C9" w:rsidRPr="00C410C9" w:rsidRDefault="00C410C9" w:rsidP="00C410C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10C9">
        <w:rPr>
          <w:rFonts w:ascii="Times New Roman" w:hAnsi="Times New Roman" w:cs="Times New Roman"/>
          <w:b/>
          <w:i/>
        </w:rPr>
        <w:t xml:space="preserve">(Publicação no DOU n.º 49, de 12.03.2012, Seção 2, página </w:t>
      </w:r>
      <w:proofErr w:type="gramStart"/>
      <w:r w:rsidR="006C3E50"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C410C9">
        <w:rPr>
          <w:rFonts w:ascii="Times New Roman" w:hAnsi="Times New Roman" w:cs="Times New Roman"/>
          <w:b/>
          <w:i/>
        </w:rPr>
        <w:t>)</w:t>
      </w:r>
      <w:proofErr w:type="gramEnd"/>
    </w:p>
    <w:sectPr w:rsidR="00C410C9" w:rsidRPr="00C410C9" w:rsidSect="00C410C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9" w:rsidRDefault="00C410C9" w:rsidP="00C410C9">
      <w:pPr>
        <w:spacing w:after="0" w:line="240" w:lineRule="auto"/>
      </w:pPr>
      <w:r>
        <w:separator/>
      </w:r>
    </w:p>
  </w:endnote>
  <w:endnote w:type="continuationSeparator" w:id="0">
    <w:p w:rsidR="00C410C9" w:rsidRDefault="00C410C9" w:rsidP="00C4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84877"/>
      <w:docPartObj>
        <w:docPartGallery w:val="Page Numbers (Bottom of Page)"/>
        <w:docPartUnique/>
      </w:docPartObj>
    </w:sdtPr>
    <w:sdtEndPr/>
    <w:sdtContent>
      <w:p w:rsidR="00C410C9" w:rsidRDefault="00C410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50">
          <w:rPr>
            <w:noProof/>
          </w:rPr>
          <w:t>1</w:t>
        </w:r>
        <w:r>
          <w:fldChar w:fldCharType="end"/>
        </w:r>
      </w:p>
    </w:sdtContent>
  </w:sdt>
  <w:p w:rsidR="00C410C9" w:rsidRDefault="00C410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9" w:rsidRDefault="00C410C9" w:rsidP="00C410C9">
      <w:pPr>
        <w:spacing w:after="0" w:line="240" w:lineRule="auto"/>
      </w:pPr>
      <w:r>
        <w:separator/>
      </w:r>
    </w:p>
  </w:footnote>
  <w:footnote w:type="continuationSeparator" w:id="0">
    <w:p w:rsidR="00C410C9" w:rsidRDefault="00C410C9" w:rsidP="00C4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9"/>
    <w:rsid w:val="006C3E50"/>
    <w:rsid w:val="00C410C9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C9"/>
  </w:style>
  <w:style w:type="paragraph" w:styleId="Rodap">
    <w:name w:val="footer"/>
    <w:basedOn w:val="Normal"/>
    <w:link w:val="RodapChar"/>
    <w:uiPriority w:val="99"/>
    <w:unhideWhenUsed/>
    <w:rsid w:val="00C4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C9"/>
  </w:style>
  <w:style w:type="paragraph" w:styleId="Rodap">
    <w:name w:val="footer"/>
    <w:basedOn w:val="Normal"/>
    <w:link w:val="RodapChar"/>
    <w:uiPriority w:val="99"/>
    <w:unhideWhenUsed/>
    <w:rsid w:val="00C4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2012-03-12T11:09:00Z</dcterms:created>
  <dcterms:modified xsi:type="dcterms:W3CDTF">2012-03-12T11:39:00Z</dcterms:modified>
</cp:coreProperties>
</file>