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43" w:rsidRPr="008A1043" w:rsidRDefault="008A1043" w:rsidP="008A1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043">
        <w:rPr>
          <w:rFonts w:ascii="Times New Roman" w:hAnsi="Times New Roman" w:cs="Times New Roman"/>
          <w:b/>
        </w:rPr>
        <w:t>MINISTÉRIO DA EDUCAÇÃO</w:t>
      </w:r>
    </w:p>
    <w:p w:rsidR="008A1043" w:rsidRPr="008A1043" w:rsidRDefault="008A1043" w:rsidP="008A1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043">
        <w:rPr>
          <w:rFonts w:ascii="Times New Roman" w:hAnsi="Times New Roman" w:cs="Times New Roman"/>
          <w:b/>
        </w:rPr>
        <w:t>SECRETARIA DE EDUCAÇÃO PROFISSIONAL</w:t>
      </w:r>
      <w:r w:rsidRPr="008A1043">
        <w:rPr>
          <w:rFonts w:ascii="Times New Roman" w:hAnsi="Times New Roman" w:cs="Times New Roman"/>
          <w:b/>
        </w:rPr>
        <w:t xml:space="preserve"> </w:t>
      </w:r>
      <w:r w:rsidRPr="008A1043">
        <w:rPr>
          <w:rFonts w:ascii="Times New Roman" w:hAnsi="Times New Roman" w:cs="Times New Roman"/>
          <w:b/>
        </w:rPr>
        <w:t>E TECNOLÓGICA</w:t>
      </w:r>
    </w:p>
    <w:p w:rsidR="008A1043" w:rsidRPr="008A1043" w:rsidRDefault="008A1043" w:rsidP="008A1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04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A1043">
        <w:rPr>
          <w:rFonts w:ascii="Times New Roman" w:hAnsi="Times New Roman" w:cs="Times New Roman"/>
          <w:b/>
        </w:rPr>
        <w:t xml:space="preserve"> 23, DE 30 DE JULHO DE </w:t>
      </w:r>
      <w:proofErr w:type="gramStart"/>
      <w:r w:rsidRPr="008A1043">
        <w:rPr>
          <w:rFonts w:ascii="Times New Roman" w:hAnsi="Times New Roman" w:cs="Times New Roman"/>
          <w:b/>
        </w:rPr>
        <w:t>2012</w:t>
      </w:r>
      <w:proofErr w:type="gramEnd"/>
    </w:p>
    <w:p w:rsid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>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TECNOLÓGICA DO MINISTÉRIO DA EDUCAÇÃO, no uso de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suas atribuições que lhe confere o art. 13, do Anexo I, do Decreto n°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7.690, de 02 de março de 2012, resolve:</w:t>
      </w:r>
    </w:p>
    <w:p w:rsidR="008A1043" w:rsidRP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 xml:space="preserve">Art. 1º Fica criado o </w:t>
      </w:r>
      <w:bookmarkStart w:id="0" w:name="_GoBack"/>
      <w:bookmarkEnd w:id="0"/>
      <w:r w:rsidRPr="008A1043">
        <w:rPr>
          <w:rFonts w:ascii="Times New Roman" w:hAnsi="Times New Roman" w:cs="Times New Roman"/>
        </w:rPr>
        <w:t>Banco de Profissionais de Engenharia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vinculados à Rede Federal de Educação Profissional, Científica e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Tecnológica, para assessorar e orientar a implantação de obras e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serviços de engenharia relativos ao Programa de Expansão e Reestruturação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da Rede Federal.</w:t>
      </w:r>
    </w:p>
    <w:p w:rsidR="008A1043" w:rsidRP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>Art. 2º O Banco de Profissionais será composto por engenheiros,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arquitetos, técnicos em edificações e demais profissionais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da área de engenharia, cuja atuação será coordenada pelo Diretor de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Desenvolvimento da Rede Federal.</w:t>
      </w:r>
    </w:p>
    <w:p w:rsid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>Art. 3º São atribuições dos integrantes do Banco de Profissionais:</w:t>
      </w:r>
    </w:p>
    <w:p w:rsidR="008A1043" w:rsidRP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>I - assessorar e orientar as equipes técnicas de engenharia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das Instituições da Rede Federal, visando o cumprimento dos prazos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estabelecidos no Programa de Expansão e Reestruturação da Rede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Federal;</w:t>
      </w:r>
    </w:p>
    <w:p w:rsidR="008A1043" w:rsidRP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>II - assessorar e orientar as equipes técnicas de engenharia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das Instituições da Rede Federal, visando celeridade na elaboração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dos projetos executivos de obras e serviços de engenharia;</w:t>
      </w:r>
    </w:p>
    <w:p w:rsid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>III - orientar o planejamento das obras, visando concluir, prioritariamente,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as edificações destinadas às atividades pedagógicas; e,</w:t>
      </w:r>
    </w:p>
    <w:p w:rsid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>IV - supervisionar in loco a ocorrência de eventuais impropriedades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ou irregularidades na execução das obras do Programa de Expansão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e Reestruturação da Rede Federal, no âmbito das atribuições da SETEC.</w:t>
      </w:r>
    </w:p>
    <w:p w:rsidR="00D442FB" w:rsidRP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>Art. 4º As despesas de deslocamentos dos integrantes do</w:t>
      </w:r>
      <w:r>
        <w:rPr>
          <w:rFonts w:ascii="Times New Roman" w:hAnsi="Times New Roman" w:cs="Times New Roman"/>
        </w:rPr>
        <w:t xml:space="preserve"> </w:t>
      </w:r>
      <w:r w:rsidRPr="008A1043">
        <w:rPr>
          <w:rFonts w:ascii="Times New Roman" w:hAnsi="Times New Roman" w:cs="Times New Roman"/>
        </w:rPr>
        <w:t>Banco de Profissionais serão custeadas pela SETEC.</w:t>
      </w:r>
    </w:p>
    <w:p w:rsidR="008A1043" w:rsidRP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>Art. 5º O Banco de Profissionais será composto pelos seguintes profissionais:</w:t>
      </w:r>
    </w:p>
    <w:p w:rsidR="008A1043" w:rsidRPr="008A1043" w:rsidRDefault="008A1043" w:rsidP="008A10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043" w:rsidRPr="008A1043" w:rsidRDefault="008A1043" w:rsidP="008A104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104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A1043" w:rsidRPr="008A1043" w:rsidRDefault="008A1043" w:rsidP="008A10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043" w:rsidRPr="008A1043" w:rsidRDefault="008A1043" w:rsidP="008A10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A1043">
        <w:rPr>
          <w:rFonts w:ascii="Times New Roman" w:hAnsi="Times New Roman" w:cs="Times New Roman"/>
        </w:rPr>
        <w:t>Art. 6º Esta Portaria entra em vigor na data de sua publicação.</w:t>
      </w:r>
    </w:p>
    <w:p w:rsidR="008A1043" w:rsidRDefault="008A1043" w:rsidP="008A1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043">
        <w:rPr>
          <w:rFonts w:ascii="Times New Roman" w:hAnsi="Times New Roman" w:cs="Times New Roman"/>
          <w:b/>
        </w:rPr>
        <w:t>MARCO ANTONIO OLIVEIRA</w:t>
      </w:r>
    </w:p>
    <w:p w:rsidR="008A1043" w:rsidRDefault="008A1043" w:rsidP="008A1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043" w:rsidRDefault="008A1043" w:rsidP="008A1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043" w:rsidRPr="008A1043" w:rsidRDefault="008A1043" w:rsidP="008A104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1043">
        <w:rPr>
          <w:rFonts w:ascii="Times New Roman" w:hAnsi="Times New Roman" w:cs="Times New Roman"/>
          <w:b/>
          <w:i/>
        </w:rPr>
        <w:t>(Publicação no DOU n.º 147, de 31.07.2012, Seção 2, página 16/17</w:t>
      </w:r>
      <w:proofErr w:type="gramStart"/>
      <w:r w:rsidRPr="008A1043">
        <w:rPr>
          <w:rFonts w:ascii="Times New Roman" w:hAnsi="Times New Roman" w:cs="Times New Roman"/>
          <w:b/>
          <w:i/>
        </w:rPr>
        <w:t>)</w:t>
      </w:r>
      <w:proofErr w:type="gramEnd"/>
    </w:p>
    <w:sectPr w:rsidR="008A1043" w:rsidRPr="008A1043" w:rsidSect="008A104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43" w:rsidRDefault="008A1043" w:rsidP="008A1043">
      <w:pPr>
        <w:spacing w:after="0" w:line="240" w:lineRule="auto"/>
      </w:pPr>
      <w:r>
        <w:separator/>
      </w:r>
    </w:p>
  </w:endnote>
  <w:endnote w:type="continuationSeparator" w:id="0">
    <w:p w:rsidR="008A1043" w:rsidRDefault="008A1043" w:rsidP="008A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07202"/>
      <w:docPartObj>
        <w:docPartGallery w:val="Page Numbers (Bottom of Page)"/>
        <w:docPartUnique/>
      </w:docPartObj>
    </w:sdtPr>
    <w:sdtContent>
      <w:p w:rsidR="008A1043" w:rsidRDefault="008A10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1043" w:rsidRDefault="008A10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43" w:rsidRDefault="008A1043" w:rsidP="008A1043">
      <w:pPr>
        <w:spacing w:after="0" w:line="240" w:lineRule="auto"/>
      </w:pPr>
      <w:r>
        <w:separator/>
      </w:r>
    </w:p>
  </w:footnote>
  <w:footnote w:type="continuationSeparator" w:id="0">
    <w:p w:rsidR="008A1043" w:rsidRDefault="008A1043" w:rsidP="008A1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43"/>
    <w:rsid w:val="003607FD"/>
    <w:rsid w:val="008A1043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1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043"/>
  </w:style>
  <w:style w:type="paragraph" w:styleId="Rodap">
    <w:name w:val="footer"/>
    <w:basedOn w:val="Normal"/>
    <w:link w:val="RodapChar"/>
    <w:uiPriority w:val="99"/>
    <w:unhideWhenUsed/>
    <w:rsid w:val="008A1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1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043"/>
  </w:style>
  <w:style w:type="paragraph" w:styleId="Rodap">
    <w:name w:val="footer"/>
    <w:basedOn w:val="Normal"/>
    <w:link w:val="RodapChar"/>
    <w:uiPriority w:val="99"/>
    <w:unhideWhenUsed/>
    <w:rsid w:val="008A1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2012-07-31T11:54:00Z</dcterms:created>
  <dcterms:modified xsi:type="dcterms:W3CDTF">2012-07-31T12:02:00Z</dcterms:modified>
</cp:coreProperties>
</file>