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80" w:rsidRPr="00ED7680" w:rsidRDefault="00ED7680" w:rsidP="00ED7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80">
        <w:rPr>
          <w:rFonts w:ascii="Times New Roman" w:hAnsi="Times New Roman" w:cs="Times New Roman"/>
          <w:b/>
        </w:rPr>
        <w:t>MINISTÉRIO DA EDUCAÇÃO</w:t>
      </w:r>
    </w:p>
    <w:p w:rsidR="00ED7680" w:rsidRPr="00ED7680" w:rsidRDefault="00ED7680" w:rsidP="00ED7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80">
        <w:rPr>
          <w:rFonts w:ascii="Times New Roman" w:hAnsi="Times New Roman" w:cs="Times New Roman"/>
          <w:b/>
        </w:rPr>
        <w:t>GABINETE DO MINISTRO</w:t>
      </w:r>
    </w:p>
    <w:p w:rsidR="00ED7680" w:rsidRPr="00ED7680" w:rsidRDefault="00ED7680" w:rsidP="00ED7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80">
        <w:rPr>
          <w:rFonts w:ascii="Times New Roman" w:hAnsi="Times New Roman" w:cs="Times New Roman"/>
          <w:b/>
        </w:rPr>
        <w:t xml:space="preserve">PORTARIA Nº 441, DE 25 DE ABRIL DE </w:t>
      </w:r>
      <w:proofErr w:type="gramStart"/>
      <w:r w:rsidRPr="00ED7680">
        <w:rPr>
          <w:rFonts w:ascii="Times New Roman" w:hAnsi="Times New Roman" w:cs="Times New Roman"/>
          <w:b/>
        </w:rPr>
        <w:t>2012</w:t>
      </w:r>
      <w:proofErr w:type="gramEnd"/>
    </w:p>
    <w:p w:rsidR="00ED7680" w:rsidRPr="00ED7680" w:rsidRDefault="00ED7680" w:rsidP="00ED76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768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atribuição que lhe confere o art. 87, parágrafo único, II da Constituição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e considerando o disposto no Decreto n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7.689, de </w:t>
      </w:r>
      <w:proofErr w:type="gramStart"/>
      <w:r w:rsidRPr="00ED7680">
        <w:rPr>
          <w:rFonts w:ascii="Times New Roman" w:hAnsi="Times New Roman" w:cs="Times New Roman"/>
        </w:rPr>
        <w:t>2</w:t>
      </w:r>
      <w:proofErr w:type="gramEnd"/>
      <w:r w:rsidRPr="00ED7680">
        <w:rPr>
          <w:rFonts w:ascii="Times New Roman" w:hAnsi="Times New Roman" w:cs="Times New Roman"/>
        </w:rPr>
        <w:t xml:space="preserve"> de março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de 2012, bem como o conteúdo da Portaria n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75, de 8 de março de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2012, do Ministério do Planejamento, Orçamento e Gestão - MP,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resolve:</w:t>
      </w:r>
    </w:p>
    <w:p w:rsidR="00ED7680" w:rsidRPr="00ED7680" w:rsidRDefault="00ED7680" w:rsidP="00ED76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7680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O artigo 4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362, de 10 de abril de 2012,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publicada no Diário Oficial da União, de 11 de abril de 2012, Seção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1, páginas 13 e 14, deste Ministério, passa vigorar com a seguinte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redação:</w:t>
      </w:r>
    </w:p>
    <w:p w:rsidR="00ED7680" w:rsidRPr="00ED7680" w:rsidRDefault="00ED7680" w:rsidP="00ED76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r w:rsidRPr="00ED7680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O Secretário-Executivo deste Ministério poderá autorizar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despesas com diárias e passagens referentes a deslocamentos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para o exterior com ônus para este Ministério.</w:t>
      </w:r>
      <w:proofErr w:type="gramEnd"/>
    </w:p>
    <w:p w:rsidR="00ED7680" w:rsidRPr="00ED7680" w:rsidRDefault="00ED7680" w:rsidP="00ED76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7680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A solicitação de autorização para deslocamentos para o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exterior deverá ser encaminhada ao Gabinete do Secretário-Executivo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com antecedência mínima de 20 (vinte) dias, contados da data em que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se pleiteia o afastamento.</w:t>
      </w:r>
    </w:p>
    <w:p w:rsidR="00ED7680" w:rsidRPr="00ED7680" w:rsidRDefault="00ED7680" w:rsidP="00ED76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7680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É permitida a solicitação de autorização coletiva, devendo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esta identificar o programa, desde que relacionado a treinamento,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capacitação, qualificação, intercâmbio acadêmico, cooperação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internacional, pós-graduação e inovação, mediante a aprovação dos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conselhos superiores das respectivas entidades, e ainda, a especificação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do número de participantes.</w:t>
      </w:r>
    </w:p>
    <w:p w:rsidR="00ED7680" w:rsidRPr="00ED7680" w:rsidRDefault="00ED7680" w:rsidP="00ED76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7680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O disposto no § 1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deste artigo não se aplica aos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afastamentos do País sem ônus ou com ônus limitado.</w:t>
      </w:r>
    </w:p>
    <w:p w:rsidR="00ED7680" w:rsidRPr="00ED7680" w:rsidRDefault="00ED7680" w:rsidP="00ED76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7680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A autorização que trata o caput deste artigo aplica-se,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tão somente, à autorização para o ato de concessão de diárias e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passagens e não revoga a delegação de competência para o ato de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autorização do afastamento do País, o qual continua a cargo das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autoridades competentes, nos termos da Portaria n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404, de 23 de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abril de 2009, republicada no Diário Oficial da União, de 07 de maio</w:t>
      </w:r>
      <w:r>
        <w:rPr>
          <w:rFonts w:ascii="Times New Roman" w:hAnsi="Times New Roman" w:cs="Times New Roman"/>
        </w:rPr>
        <w:t xml:space="preserve"> </w:t>
      </w:r>
      <w:r w:rsidRPr="00ED7680">
        <w:rPr>
          <w:rFonts w:ascii="Times New Roman" w:hAnsi="Times New Roman" w:cs="Times New Roman"/>
        </w:rPr>
        <w:t>de 2009, Seção 2, página 9, deste Ministério.</w:t>
      </w:r>
      <w:r>
        <w:rPr>
          <w:rFonts w:ascii="Times New Roman" w:hAnsi="Times New Roman" w:cs="Times New Roman"/>
        </w:rPr>
        <w:t>”</w:t>
      </w:r>
      <w:r w:rsidRPr="00ED7680">
        <w:rPr>
          <w:rFonts w:ascii="Times New Roman" w:hAnsi="Times New Roman" w:cs="Times New Roman"/>
        </w:rPr>
        <w:t xml:space="preserve"> (NR</w:t>
      </w:r>
      <w:proofErr w:type="gramStart"/>
      <w:r w:rsidRPr="00ED7680">
        <w:rPr>
          <w:rFonts w:ascii="Times New Roman" w:hAnsi="Times New Roman" w:cs="Times New Roman"/>
        </w:rPr>
        <w:t>)</w:t>
      </w:r>
      <w:proofErr w:type="gramEnd"/>
    </w:p>
    <w:p w:rsidR="00ED7680" w:rsidRPr="00ED7680" w:rsidRDefault="00ED7680" w:rsidP="00ED76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7680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ED7680">
        <w:rPr>
          <w:rFonts w:ascii="Times New Roman" w:hAnsi="Times New Roman" w:cs="Times New Roman"/>
        </w:rPr>
        <w:t xml:space="preserve"> Esta Portaria entra em vigor na data da sua publicação.</w:t>
      </w:r>
    </w:p>
    <w:p w:rsidR="00D442FB" w:rsidRPr="00ED7680" w:rsidRDefault="00ED7680" w:rsidP="00ED7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80">
        <w:rPr>
          <w:rFonts w:ascii="Times New Roman" w:hAnsi="Times New Roman" w:cs="Times New Roman"/>
          <w:b/>
        </w:rPr>
        <w:t>ALOIZIO MERCADANTE OLIVA</w:t>
      </w:r>
    </w:p>
    <w:p w:rsidR="00ED7680" w:rsidRDefault="00ED7680" w:rsidP="00ED76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680" w:rsidRDefault="00ED7680" w:rsidP="00ED76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680" w:rsidRPr="00ED7680" w:rsidRDefault="00ED7680" w:rsidP="00ED768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ED7680">
        <w:rPr>
          <w:rFonts w:ascii="Times New Roman" w:hAnsi="Times New Roman" w:cs="Times New Roman"/>
          <w:b/>
          <w:i/>
        </w:rPr>
        <w:t xml:space="preserve">(Publicação no DOU n.º 82, de 27.04.2012, Seção 1, página </w:t>
      </w:r>
      <w:proofErr w:type="gramStart"/>
      <w:r w:rsidRPr="00ED7680">
        <w:rPr>
          <w:rFonts w:ascii="Times New Roman" w:hAnsi="Times New Roman" w:cs="Times New Roman"/>
          <w:b/>
          <w:i/>
        </w:rPr>
        <w:t>09)</w:t>
      </w:r>
      <w:bookmarkEnd w:id="0"/>
      <w:proofErr w:type="gramEnd"/>
    </w:p>
    <w:sectPr w:rsidR="00ED7680" w:rsidRPr="00ED7680" w:rsidSect="00ED768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80" w:rsidRDefault="00ED7680" w:rsidP="00ED7680">
      <w:pPr>
        <w:spacing w:after="0" w:line="240" w:lineRule="auto"/>
      </w:pPr>
      <w:r>
        <w:separator/>
      </w:r>
    </w:p>
  </w:endnote>
  <w:endnote w:type="continuationSeparator" w:id="0">
    <w:p w:rsidR="00ED7680" w:rsidRDefault="00ED7680" w:rsidP="00ED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902953"/>
      <w:docPartObj>
        <w:docPartGallery w:val="Page Numbers (Bottom of Page)"/>
        <w:docPartUnique/>
      </w:docPartObj>
    </w:sdtPr>
    <w:sdtContent>
      <w:p w:rsidR="00ED7680" w:rsidRDefault="00ED76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7680" w:rsidRDefault="00ED76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80" w:rsidRDefault="00ED7680" w:rsidP="00ED7680">
      <w:pPr>
        <w:spacing w:after="0" w:line="240" w:lineRule="auto"/>
      </w:pPr>
      <w:r>
        <w:separator/>
      </w:r>
    </w:p>
  </w:footnote>
  <w:footnote w:type="continuationSeparator" w:id="0">
    <w:p w:rsidR="00ED7680" w:rsidRDefault="00ED7680" w:rsidP="00ED7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0"/>
    <w:rsid w:val="003607FD"/>
    <w:rsid w:val="00D442FB"/>
    <w:rsid w:val="00DC51CB"/>
    <w:rsid w:val="00E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680"/>
  </w:style>
  <w:style w:type="paragraph" w:styleId="Rodap">
    <w:name w:val="footer"/>
    <w:basedOn w:val="Normal"/>
    <w:link w:val="RodapChar"/>
    <w:uiPriority w:val="99"/>
    <w:unhideWhenUsed/>
    <w:rsid w:val="00ED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680"/>
  </w:style>
  <w:style w:type="paragraph" w:styleId="Rodap">
    <w:name w:val="footer"/>
    <w:basedOn w:val="Normal"/>
    <w:link w:val="RodapChar"/>
    <w:uiPriority w:val="99"/>
    <w:unhideWhenUsed/>
    <w:rsid w:val="00ED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2012-04-27T10:47:00Z</dcterms:created>
  <dcterms:modified xsi:type="dcterms:W3CDTF">2012-04-27T10:47:00Z</dcterms:modified>
</cp:coreProperties>
</file>