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C" w:rsidRDefault="0011546C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>INSTITUTO NACIONAL DE ESTUDOS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>E PESQUISAS EDUCACIONAIS ANÍSIO TEIXEIRA</w:t>
      </w:r>
    </w:p>
    <w:p w:rsidR="007D1482" w:rsidRPr="0011546C" w:rsidRDefault="007D1482" w:rsidP="007D1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546C">
        <w:rPr>
          <w:rFonts w:ascii="Times New Roman" w:hAnsi="Times New Roman" w:cs="Times New Roman"/>
        </w:rPr>
        <w:t>DIRETORIA DE AVALIAÇÃO DA EDUCAÇÃO SUPERIOR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 xml:space="preserve">PORTARIA Nº 109, DE 24 DE ABRIL DE </w:t>
      </w:r>
      <w:proofErr w:type="gramStart"/>
      <w:r w:rsidRPr="007D1482">
        <w:rPr>
          <w:rFonts w:ascii="Times New Roman" w:hAnsi="Times New Roman" w:cs="Times New Roman"/>
          <w:b/>
        </w:rPr>
        <w:t>2012</w:t>
      </w:r>
      <w:proofErr w:type="gramEnd"/>
    </w:p>
    <w:p w:rsidR="007D1482" w:rsidRPr="007D1482" w:rsidRDefault="007D1482" w:rsidP="007D1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no uso das atribuições, que lhe confere o parágrafo único,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da Avaliação - CTAA, registradas na ata da 60ª Reunião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ordinária, resolve:</w:t>
      </w:r>
    </w:p>
    <w:p w:rsidR="007D1482" w:rsidRPr="007D1482" w:rsidRDefault="007D1482" w:rsidP="007D1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Art. 1º. Excluir do Banco Nacional de Avaliadores do SINAES,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conforme o disposto no inciso I do Art. 17-G da Portaria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Normativa nº 40/2007, com redação consolidada pelo DOU de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29/12/2010, os seguintes avaliadores: Celso Souza Guerra Júnior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 xml:space="preserve">(CPF 761.399.059-15), Maria Sônia Soares </w:t>
      </w:r>
      <w:proofErr w:type="spellStart"/>
      <w:r w:rsidRPr="007D1482">
        <w:rPr>
          <w:rFonts w:ascii="Times New Roman" w:hAnsi="Times New Roman" w:cs="Times New Roman"/>
        </w:rPr>
        <w:t>Grunblatt</w:t>
      </w:r>
      <w:proofErr w:type="spellEnd"/>
      <w:r w:rsidRPr="007D1482">
        <w:rPr>
          <w:rFonts w:ascii="Times New Roman" w:hAnsi="Times New Roman" w:cs="Times New Roman"/>
        </w:rPr>
        <w:t xml:space="preserve"> (CPF</w:t>
      </w:r>
      <w:r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 xml:space="preserve">245.662.417-34), </w:t>
      </w:r>
      <w:proofErr w:type="spellStart"/>
      <w:r w:rsidRPr="007D1482">
        <w:rPr>
          <w:rFonts w:ascii="Times New Roman" w:hAnsi="Times New Roman" w:cs="Times New Roman"/>
        </w:rPr>
        <w:t>Filippe</w:t>
      </w:r>
      <w:proofErr w:type="spellEnd"/>
      <w:r w:rsidRPr="007D1482">
        <w:rPr>
          <w:rFonts w:ascii="Times New Roman" w:hAnsi="Times New Roman" w:cs="Times New Roman"/>
        </w:rPr>
        <w:t xml:space="preserve"> </w:t>
      </w:r>
      <w:proofErr w:type="spellStart"/>
      <w:r w:rsidRPr="007D1482">
        <w:rPr>
          <w:rFonts w:ascii="Times New Roman" w:hAnsi="Times New Roman" w:cs="Times New Roman"/>
        </w:rPr>
        <w:t>Coury</w:t>
      </w:r>
      <w:proofErr w:type="spellEnd"/>
      <w:r w:rsidRPr="007D1482">
        <w:rPr>
          <w:rFonts w:ascii="Times New Roman" w:hAnsi="Times New Roman" w:cs="Times New Roman"/>
        </w:rPr>
        <w:t xml:space="preserve"> </w:t>
      </w:r>
      <w:proofErr w:type="spellStart"/>
      <w:r w:rsidRPr="007D1482">
        <w:rPr>
          <w:rFonts w:ascii="Times New Roman" w:hAnsi="Times New Roman" w:cs="Times New Roman"/>
        </w:rPr>
        <w:t>Jabour</w:t>
      </w:r>
      <w:proofErr w:type="spellEnd"/>
      <w:r w:rsidRPr="007D1482">
        <w:rPr>
          <w:rFonts w:ascii="Times New Roman" w:hAnsi="Times New Roman" w:cs="Times New Roman"/>
        </w:rPr>
        <w:t xml:space="preserve"> Neto (CPF 651.517.716-04) e Carlos Luiz </w:t>
      </w:r>
      <w:proofErr w:type="spellStart"/>
      <w:r w:rsidRPr="007D1482">
        <w:rPr>
          <w:rFonts w:ascii="Times New Roman" w:hAnsi="Times New Roman" w:cs="Times New Roman"/>
        </w:rPr>
        <w:t>Strapazzon</w:t>
      </w:r>
      <w:proofErr w:type="spellEnd"/>
      <w:r w:rsidRPr="007D1482">
        <w:rPr>
          <w:rFonts w:ascii="Times New Roman" w:hAnsi="Times New Roman" w:cs="Times New Roman"/>
        </w:rPr>
        <w:t xml:space="preserve"> (CPF 684.762.649-68).</w:t>
      </w:r>
    </w:p>
    <w:p w:rsidR="007D1482" w:rsidRPr="007D1482" w:rsidRDefault="007D1482" w:rsidP="007D14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Art. 2º. Esta Portaria entra em vigor na data de sua publicação.</w:t>
      </w:r>
    </w:p>
    <w:p w:rsidR="00C54E4A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>CLAUDIA MAFFINI GRIBOSKI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482" w:rsidRPr="00E37953" w:rsidRDefault="00E37953" w:rsidP="007D14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7953">
        <w:rPr>
          <w:rFonts w:ascii="Times New Roman" w:hAnsi="Times New Roman" w:cs="Times New Roman"/>
          <w:b/>
          <w:i/>
        </w:rPr>
        <w:t xml:space="preserve">(Publicação no DOU n.º 80, de 25.04.2012, Seção 1, página </w:t>
      </w:r>
      <w:proofErr w:type="gramStart"/>
      <w:r w:rsidRPr="00E37953">
        <w:rPr>
          <w:rFonts w:ascii="Times New Roman" w:hAnsi="Times New Roman" w:cs="Times New Roman"/>
          <w:b/>
          <w:i/>
        </w:rPr>
        <w:t>11)</w:t>
      </w:r>
      <w:proofErr w:type="gramEnd"/>
    </w:p>
    <w:p w:rsid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546C" w:rsidRDefault="0011546C" w:rsidP="0011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>SECRETARIA DE EDUCAÇÃO PROFISSIONAL</w:t>
      </w:r>
      <w:r>
        <w:rPr>
          <w:rFonts w:ascii="Times New Roman" w:hAnsi="Times New Roman" w:cs="Times New Roman"/>
          <w:b/>
        </w:rPr>
        <w:t xml:space="preserve"> </w:t>
      </w:r>
      <w:r w:rsidRPr="007D1482">
        <w:rPr>
          <w:rFonts w:ascii="Times New Roman" w:hAnsi="Times New Roman" w:cs="Times New Roman"/>
          <w:b/>
        </w:rPr>
        <w:t>E TECNOLÓGICA</w:t>
      </w:r>
    </w:p>
    <w:p w:rsidR="007D1482" w:rsidRPr="007D1482" w:rsidRDefault="007D1482" w:rsidP="007D1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482">
        <w:rPr>
          <w:rFonts w:ascii="Times New Roman" w:hAnsi="Times New Roman" w:cs="Times New Roman"/>
          <w:b/>
        </w:rPr>
        <w:t xml:space="preserve">PORTARIA Nº 12, DE 20 DE ABRIL DE </w:t>
      </w:r>
      <w:proofErr w:type="gramStart"/>
      <w:r w:rsidRPr="007D1482">
        <w:rPr>
          <w:rFonts w:ascii="Times New Roman" w:hAnsi="Times New Roman" w:cs="Times New Roman"/>
          <w:b/>
        </w:rPr>
        <w:t>2012</w:t>
      </w:r>
      <w:proofErr w:type="gramEnd"/>
    </w:p>
    <w:p w:rsidR="007D1482" w:rsidRPr="007D1482" w:rsidRDefault="007D1482" w:rsidP="0011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O SECRETÁRIO DE EDUCAÇÃO PROFISSIONAL E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TECNOLÓGICA DO MINISTÉRIO DA EDUCAÇÃO, nomeado pela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Portaria nº 182, de 05 de março de 2012, publicada no Diário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Oficial da União de 05 de março de 2012, no uso de suas atribuições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legais e observado o disposto nos seguintes fundamentos legais: artigo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214 da Constituição Federal, a Lei Complementar nº 101, de 04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de maio de 2000, a Lei nº 11.768, de 14 de agosto de 2008, a Lei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11.897, de 30 de dezembro de 2008, o Decreto nº 6.170, de 25 de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 xml:space="preserve">julho de 2007, Decreto nº 7.690, de </w:t>
      </w:r>
      <w:proofErr w:type="gramStart"/>
      <w:r w:rsidRPr="007D1482">
        <w:rPr>
          <w:rFonts w:ascii="Times New Roman" w:hAnsi="Times New Roman" w:cs="Times New Roman"/>
        </w:rPr>
        <w:t>2</w:t>
      </w:r>
      <w:proofErr w:type="gramEnd"/>
      <w:r w:rsidRPr="007D1482">
        <w:rPr>
          <w:rFonts w:ascii="Times New Roman" w:hAnsi="Times New Roman" w:cs="Times New Roman"/>
        </w:rPr>
        <w:t xml:space="preserve"> de março de 2012, o Decreto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nº 6.752, de 28 de janeiro de 2009, Lei nº12.513/2011, de 26 de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outubro de 2011, Portaria MEC nº1.569, de 3 de novembro de 2011,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Resolução FNDE nº31, de 1º de julho de 2011 e Resoluções FNDE nº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03 e nº 04, de 16 de março de 2012 resolve:</w:t>
      </w:r>
    </w:p>
    <w:p w:rsidR="0011546C" w:rsidRDefault="007D1482" w:rsidP="0011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Art. 1º - Divulgar a relação dos Parceiros Ofertantes que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firmaram Termo de Cooperação ou Termo de Adesão ao Programa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 xml:space="preserve">Nacional de Acesso ao Ensino Técnico e Emprego - </w:t>
      </w:r>
      <w:proofErr w:type="spellStart"/>
      <w:r w:rsidRPr="007D1482">
        <w:rPr>
          <w:rFonts w:ascii="Times New Roman" w:hAnsi="Times New Roman" w:cs="Times New Roman"/>
        </w:rPr>
        <w:t>Pronatec</w:t>
      </w:r>
      <w:proofErr w:type="spellEnd"/>
      <w:r w:rsidRPr="007D1482">
        <w:rPr>
          <w:rFonts w:ascii="Times New Roman" w:hAnsi="Times New Roman" w:cs="Times New Roman"/>
        </w:rPr>
        <w:t>, considerados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aptos a receber recursos financeiros, em parcela única, para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custeio da ação Bolsa-Formação no âmbito do Programa, no exercício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de 2012, na forma do Anexo I desta Portaria. Na Funcional Programática: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12.363.2031.6380.0001, PTRES 043895, Plano Interno</w:t>
      </w:r>
      <w:r w:rsidR="0011546C">
        <w:rPr>
          <w:rFonts w:ascii="Times New Roman" w:hAnsi="Times New Roman" w:cs="Times New Roman"/>
        </w:rPr>
        <w:t xml:space="preserve"> </w:t>
      </w:r>
      <w:r w:rsidRPr="007D1482">
        <w:rPr>
          <w:rFonts w:ascii="Times New Roman" w:hAnsi="Times New Roman" w:cs="Times New Roman"/>
        </w:rPr>
        <w:t>QFP05P0601P - Bolsa Formação PRONATEC - Rede Federal.</w:t>
      </w:r>
    </w:p>
    <w:p w:rsidR="007D1482" w:rsidRPr="007D1482" w:rsidRDefault="007D1482" w:rsidP="0011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D1482">
        <w:rPr>
          <w:rFonts w:ascii="Times New Roman" w:hAnsi="Times New Roman" w:cs="Times New Roman"/>
        </w:rPr>
        <w:t>Art. 2º - Esta Portaria entra em vigor na data de sua assinatura.</w:t>
      </w:r>
    </w:p>
    <w:p w:rsidR="007D1482" w:rsidRDefault="007D1482" w:rsidP="0011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46C">
        <w:rPr>
          <w:rFonts w:ascii="Times New Roman" w:hAnsi="Times New Roman" w:cs="Times New Roman"/>
          <w:b/>
        </w:rPr>
        <w:t>MARCO ANTONIO DE OLIVEIRA</w:t>
      </w:r>
    </w:p>
    <w:p w:rsidR="0011546C" w:rsidRPr="0011546C" w:rsidRDefault="0011546C" w:rsidP="0011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482" w:rsidRDefault="007D1482" w:rsidP="0011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46C">
        <w:rPr>
          <w:rFonts w:ascii="Times New Roman" w:hAnsi="Times New Roman" w:cs="Times New Roman"/>
          <w:b/>
        </w:rPr>
        <w:t>ANEXO I</w:t>
      </w:r>
    </w:p>
    <w:p w:rsidR="0011546C" w:rsidRDefault="0011546C" w:rsidP="0011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546C" w:rsidRPr="00E37953" w:rsidRDefault="0011546C" w:rsidP="001154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37953">
        <w:rPr>
          <w:rFonts w:ascii="Times New Roman" w:hAnsi="Times New Roman" w:cs="Times New Roman"/>
          <w:b/>
          <w:i/>
        </w:rPr>
        <w:t>O</w:t>
      </w:r>
      <w:r w:rsidR="00E37953" w:rsidRPr="00E37953">
        <w:rPr>
          <w:rFonts w:ascii="Times New Roman" w:hAnsi="Times New Roman" w:cs="Times New Roman"/>
          <w:b/>
          <w:i/>
        </w:rPr>
        <w:t>BS</w:t>
      </w:r>
      <w:r w:rsidRPr="00E37953">
        <w:rPr>
          <w:rFonts w:ascii="Times New Roman" w:hAnsi="Times New Roman" w:cs="Times New Roman"/>
          <w:b/>
          <w:i/>
        </w:rPr>
        <w:t>.: O anexo desta portaria encontra-</w:t>
      </w:r>
      <w:r w:rsidR="00E37953" w:rsidRPr="00E37953">
        <w:rPr>
          <w:rFonts w:ascii="Times New Roman" w:hAnsi="Times New Roman" w:cs="Times New Roman"/>
          <w:b/>
          <w:i/>
        </w:rPr>
        <w:t>s</w:t>
      </w:r>
      <w:r w:rsidRPr="00E37953">
        <w:rPr>
          <w:rFonts w:ascii="Times New Roman" w:hAnsi="Times New Roman" w:cs="Times New Roman"/>
          <w:b/>
          <w:i/>
        </w:rPr>
        <w:t>e</w:t>
      </w:r>
      <w:r w:rsidR="00E37953" w:rsidRPr="00E37953">
        <w:rPr>
          <w:rFonts w:ascii="Times New Roman" w:hAnsi="Times New Roman" w:cs="Times New Roman"/>
          <w:b/>
          <w:i/>
        </w:rPr>
        <w:t xml:space="preserve"> no DOU informado abaixo e em PDF anexo.</w:t>
      </w:r>
    </w:p>
    <w:p w:rsidR="0011546C" w:rsidRDefault="0011546C" w:rsidP="0011546C">
      <w:pPr>
        <w:spacing w:after="0" w:line="240" w:lineRule="auto"/>
        <w:rPr>
          <w:rFonts w:ascii="Times New Roman" w:hAnsi="Times New Roman" w:cs="Times New Roman"/>
          <w:b/>
        </w:rPr>
      </w:pPr>
    </w:p>
    <w:p w:rsidR="00E37953" w:rsidRDefault="00E37953" w:rsidP="0011546C">
      <w:pPr>
        <w:spacing w:after="0" w:line="240" w:lineRule="auto"/>
        <w:rPr>
          <w:rFonts w:ascii="Times New Roman" w:hAnsi="Times New Roman" w:cs="Times New Roman"/>
          <w:b/>
        </w:rPr>
      </w:pPr>
    </w:p>
    <w:p w:rsidR="00E37953" w:rsidRPr="00E37953" w:rsidRDefault="00E37953" w:rsidP="00E379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7953">
        <w:rPr>
          <w:rFonts w:ascii="Times New Roman" w:hAnsi="Times New Roman" w:cs="Times New Roman"/>
          <w:b/>
          <w:i/>
        </w:rPr>
        <w:t>(Publicação no DOU n.º 80, de 25.04.2012, Seção 1, página 11</w:t>
      </w:r>
      <w:r>
        <w:rPr>
          <w:rFonts w:ascii="Times New Roman" w:hAnsi="Times New Roman" w:cs="Times New Roman"/>
          <w:b/>
          <w:i/>
        </w:rPr>
        <w:t>/12</w:t>
      </w:r>
      <w:bookmarkStart w:id="0" w:name="_GoBack"/>
      <w:bookmarkEnd w:id="0"/>
      <w:proofErr w:type="gramStart"/>
      <w:r w:rsidRPr="00E37953">
        <w:rPr>
          <w:rFonts w:ascii="Times New Roman" w:hAnsi="Times New Roman" w:cs="Times New Roman"/>
          <w:b/>
          <w:i/>
        </w:rPr>
        <w:t>)</w:t>
      </w:r>
      <w:proofErr w:type="gramEnd"/>
    </w:p>
    <w:p w:rsidR="0011546C" w:rsidRPr="0011546C" w:rsidRDefault="0011546C" w:rsidP="001154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11546C" w:rsidRPr="0011546C" w:rsidSect="007D148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3" w:rsidRDefault="00E37953" w:rsidP="00E37953">
      <w:pPr>
        <w:spacing w:after="0" w:line="240" w:lineRule="auto"/>
      </w:pPr>
      <w:r>
        <w:separator/>
      </w:r>
    </w:p>
  </w:endnote>
  <w:endnote w:type="continuationSeparator" w:id="0">
    <w:p w:rsidR="00E37953" w:rsidRDefault="00E37953" w:rsidP="00E3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15249"/>
      <w:docPartObj>
        <w:docPartGallery w:val="Page Numbers (Bottom of Page)"/>
        <w:docPartUnique/>
      </w:docPartObj>
    </w:sdtPr>
    <w:sdtContent>
      <w:p w:rsidR="00E37953" w:rsidRDefault="00E379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7953" w:rsidRDefault="00E37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3" w:rsidRDefault="00E37953" w:rsidP="00E37953">
      <w:pPr>
        <w:spacing w:after="0" w:line="240" w:lineRule="auto"/>
      </w:pPr>
      <w:r>
        <w:separator/>
      </w:r>
    </w:p>
  </w:footnote>
  <w:footnote w:type="continuationSeparator" w:id="0">
    <w:p w:rsidR="00E37953" w:rsidRDefault="00E37953" w:rsidP="00E37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82"/>
    <w:rsid w:val="0011546C"/>
    <w:rsid w:val="002E69FE"/>
    <w:rsid w:val="007D1482"/>
    <w:rsid w:val="00A57D0F"/>
    <w:rsid w:val="00C54E4A"/>
    <w:rsid w:val="00E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953"/>
  </w:style>
  <w:style w:type="paragraph" w:styleId="Rodap">
    <w:name w:val="footer"/>
    <w:basedOn w:val="Normal"/>
    <w:link w:val="RodapChar"/>
    <w:uiPriority w:val="99"/>
    <w:unhideWhenUsed/>
    <w:rsid w:val="00E3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953"/>
  </w:style>
  <w:style w:type="paragraph" w:styleId="Rodap">
    <w:name w:val="footer"/>
    <w:basedOn w:val="Normal"/>
    <w:link w:val="RodapChar"/>
    <w:uiPriority w:val="99"/>
    <w:unhideWhenUsed/>
    <w:rsid w:val="00E3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2012-04-25T10:57:00Z</dcterms:created>
  <dcterms:modified xsi:type="dcterms:W3CDTF">2012-04-25T11:11:00Z</dcterms:modified>
</cp:coreProperties>
</file>