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8" w:rsidRPr="00B42B78" w:rsidRDefault="00B42B78" w:rsidP="00B42B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B78">
        <w:rPr>
          <w:rFonts w:ascii="Times New Roman" w:hAnsi="Times New Roman" w:cs="Times New Roman"/>
          <w:b/>
        </w:rPr>
        <w:t>MINISTÉRIO DA EDUCAÇÃO</w:t>
      </w:r>
    </w:p>
    <w:p w:rsidR="00B42B78" w:rsidRPr="00B42B78" w:rsidRDefault="00B42B78" w:rsidP="00B42B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B78">
        <w:rPr>
          <w:rFonts w:ascii="Times New Roman" w:hAnsi="Times New Roman" w:cs="Times New Roman"/>
          <w:b/>
        </w:rPr>
        <w:t>FUNDO NACIONAL DE DESENVOLVIMENTO DA EDUCAÇÃO</w:t>
      </w:r>
    </w:p>
    <w:p w:rsidR="00B42B78" w:rsidRPr="00B42B78" w:rsidRDefault="00B42B78" w:rsidP="00B42B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B78">
        <w:rPr>
          <w:rFonts w:ascii="Times New Roman" w:hAnsi="Times New Roman" w:cs="Times New Roman"/>
          <w:b/>
        </w:rPr>
        <w:t>DESPACHO DO PRESIDENTE</w:t>
      </w:r>
    </w:p>
    <w:p w:rsidR="00B42B78" w:rsidRDefault="00B42B78" w:rsidP="00B42B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B78">
        <w:rPr>
          <w:rFonts w:ascii="Times New Roman" w:hAnsi="Times New Roman" w:cs="Times New Roman"/>
          <w:b/>
        </w:rPr>
        <w:t>Em 28 de maio de 2014</w:t>
      </w:r>
    </w:p>
    <w:p w:rsidR="00B42B78" w:rsidRPr="00B42B78" w:rsidRDefault="00B42B78" w:rsidP="00B42B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2B78" w:rsidRPr="00B42B78" w:rsidRDefault="00B42B78" w:rsidP="00B42B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Processo nº 23034.005909/2014-76</w:t>
      </w:r>
    </w:p>
    <w:p w:rsidR="00B42B78" w:rsidRPr="00B42B78" w:rsidRDefault="00B42B78" w:rsidP="00B42B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Interessada: Diretoria de Gestão de Fundos e Benefícios</w:t>
      </w:r>
    </w:p>
    <w:p w:rsidR="00B42B78" w:rsidRPr="00B42B78" w:rsidRDefault="00B42B78" w:rsidP="00B42B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Assunto: FIES. Sobrestamento cautelar da adesão ao Fundo de Financiamento</w:t>
      </w:r>
      <w:r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Estudantil (FIES).</w:t>
      </w:r>
    </w:p>
    <w:p w:rsidR="000D1FD2" w:rsidRPr="00B42B78" w:rsidRDefault="00B42B78" w:rsidP="00B42B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1. Com lastro na manifestação retro, da Procuradoria Federal</w:t>
      </w:r>
      <w:r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neste Fundo Nacional de Desenvolvimento da Educação - FNDE</w:t>
      </w:r>
      <w:proofErr w:type="gramStart"/>
      <w:r w:rsidRPr="00B42B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determino</w:t>
      </w:r>
      <w:proofErr w:type="gramEnd"/>
      <w:r w:rsidRPr="00B42B78">
        <w:rPr>
          <w:rFonts w:ascii="Times New Roman" w:hAnsi="Times New Roman" w:cs="Times New Roman"/>
        </w:rPr>
        <w:t>, cautelarmente, o sobrestamento da adesão ao FIES das</w:t>
      </w:r>
      <w:r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entidades mantenedoras de instituições de ensino superior abaixo relacionadas:</w:t>
      </w:r>
    </w:p>
    <w:p w:rsidR="00B42B78" w:rsidRDefault="00B42B78" w:rsidP="00B42B7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298"/>
      </w:tblGrid>
      <w:tr w:rsidR="00B42B78" w:rsidTr="00D1720E">
        <w:tc>
          <w:tcPr>
            <w:tcW w:w="6804" w:type="dxa"/>
          </w:tcPr>
          <w:p w:rsidR="00B42B78" w:rsidRDefault="00B42B78" w:rsidP="00B42B78">
            <w:pPr>
              <w:jc w:val="center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NOME DA INSTITUIÇÃO</w:t>
            </w:r>
          </w:p>
        </w:tc>
        <w:tc>
          <w:tcPr>
            <w:tcW w:w="2298" w:type="dxa"/>
          </w:tcPr>
          <w:p w:rsidR="00B42B78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CNPJ Nº</w:t>
            </w:r>
          </w:p>
        </w:tc>
      </w:tr>
      <w:tr w:rsidR="00B42B78" w:rsidTr="00D1720E">
        <w:tc>
          <w:tcPr>
            <w:tcW w:w="6804" w:type="dxa"/>
          </w:tcPr>
          <w:p w:rsid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 xml:space="preserve">Associação Educacional </w:t>
            </w:r>
            <w:proofErr w:type="spellStart"/>
            <w:r w:rsidRPr="00B42B78">
              <w:rPr>
                <w:rFonts w:ascii="Times New Roman" w:hAnsi="Times New Roman" w:cs="Times New Roman"/>
              </w:rPr>
              <w:t>Matogrossense</w:t>
            </w:r>
            <w:proofErr w:type="spellEnd"/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03.904.950/0001-39</w:t>
            </w:r>
          </w:p>
        </w:tc>
      </w:tr>
      <w:tr w:rsidR="00B42B78" w:rsidTr="00D1720E">
        <w:tc>
          <w:tcPr>
            <w:tcW w:w="6804" w:type="dxa"/>
          </w:tcPr>
          <w:p w:rsid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Instituição Cultural Educacional de Sarandi</w:t>
            </w:r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02.712.657/0001-07</w:t>
            </w:r>
          </w:p>
        </w:tc>
      </w:tr>
      <w:tr w:rsidR="00B42B78" w:rsidTr="00D1720E">
        <w:tc>
          <w:tcPr>
            <w:tcW w:w="6804" w:type="dxa"/>
          </w:tcPr>
          <w:p w:rsid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Associação Pestalozzi de Niterói</w:t>
            </w:r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30.100.499/0001-70</w:t>
            </w:r>
          </w:p>
        </w:tc>
      </w:tr>
      <w:tr w:rsidR="00B42B78" w:rsidTr="00D1720E">
        <w:tc>
          <w:tcPr>
            <w:tcW w:w="6804" w:type="dxa"/>
          </w:tcPr>
          <w:p w:rsidR="00B42B78" w:rsidRP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Instituto Educacional de Assis Ieda</w:t>
            </w:r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50.833.011/0001-20</w:t>
            </w:r>
          </w:p>
        </w:tc>
      </w:tr>
      <w:tr w:rsidR="00B42B78" w:rsidTr="00D1720E">
        <w:tc>
          <w:tcPr>
            <w:tcW w:w="6804" w:type="dxa"/>
          </w:tcPr>
          <w:p w:rsidR="00B42B78" w:rsidRP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Associação de Pesquisa Educacional</w:t>
            </w:r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08.797.469/0001-05</w:t>
            </w:r>
          </w:p>
        </w:tc>
      </w:tr>
      <w:tr w:rsidR="00B42B78" w:rsidTr="00D1720E">
        <w:tc>
          <w:tcPr>
            <w:tcW w:w="6804" w:type="dxa"/>
          </w:tcPr>
          <w:p w:rsidR="00B42B78" w:rsidRP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 xml:space="preserve">Sociedade Mantenedora de Ext. e </w:t>
            </w:r>
            <w:proofErr w:type="spellStart"/>
            <w:r w:rsidRPr="00B42B78">
              <w:rPr>
                <w:rFonts w:ascii="Times New Roman" w:hAnsi="Times New Roman" w:cs="Times New Roman"/>
              </w:rPr>
              <w:t>Desev</w:t>
            </w:r>
            <w:proofErr w:type="spellEnd"/>
            <w:r w:rsidRPr="00B42B78">
              <w:rPr>
                <w:rFonts w:ascii="Times New Roman" w:hAnsi="Times New Roman" w:cs="Times New Roman"/>
              </w:rPr>
              <w:t>. Tec. São Francisco Ltda.-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B78">
              <w:rPr>
                <w:rFonts w:ascii="Times New Roman" w:hAnsi="Times New Roman" w:cs="Times New Roman"/>
              </w:rPr>
              <w:t>EPP</w:t>
            </w:r>
            <w:proofErr w:type="gramEnd"/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05.993.127/0001-72</w:t>
            </w:r>
          </w:p>
        </w:tc>
      </w:tr>
      <w:tr w:rsidR="00B42B78" w:rsidTr="00D1720E">
        <w:tc>
          <w:tcPr>
            <w:tcW w:w="6804" w:type="dxa"/>
          </w:tcPr>
          <w:p w:rsidR="00B42B78" w:rsidRP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Instituto Educacional de Monte Alto</w:t>
            </w:r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01.211.930/0001-57</w:t>
            </w:r>
          </w:p>
        </w:tc>
      </w:tr>
      <w:tr w:rsidR="00B42B78" w:rsidTr="00D1720E">
        <w:tc>
          <w:tcPr>
            <w:tcW w:w="6804" w:type="dxa"/>
          </w:tcPr>
          <w:p w:rsidR="00B42B78" w:rsidRP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Associação Taboão da Serra de Educação e Cultura ATSEC</w:t>
            </w:r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69.099.703/0001-15</w:t>
            </w:r>
          </w:p>
        </w:tc>
      </w:tr>
      <w:tr w:rsidR="00B42B78" w:rsidTr="00D1720E">
        <w:tc>
          <w:tcPr>
            <w:tcW w:w="6804" w:type="dxa"/>
          </w:tcPr>
          <w:p w:rsidR="00B42B78" w:rsidRP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 xml:space="preserve">Sociedade de Ensino </w:t>
            </w:r>
            <w:proofErr w:type="spellStart"/>
            <w:r w:rsidRPr="00B42B78">
              <w:rPr>
                <w:rFonts w:ascii="Times New Roman" w:hAnsi="Times New Roman" w:cs="Times New Roman"/>
              </w:rPr>
              <w:t>Guaianás</w:t>
            </w:r>
            <w:proofErr w:type="spellEnd"/>
            <w:r w:rsidRPr="00B42B78">
              <w:rPr>
                <w:rFonts w:ascii="Times New Roman" w:hAnsi="Times New Roman" w:cs="Times New Roman"/>
              </w:rPr>
              <w:t xml:space="preserve"> Ltda.</w:t>
            </w:r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04.634.818/0001-17</w:t>
            </w:r>
          </w:p>
        </w:tc>
      </w:tr>
      <w:tr w:rsidR="00B42B78" w:rsidTr="00D1720E">
        <w:tc>
          <w:tcPr>
            <w:tcW w:w="6804" w:type="dxa"/>
          </w:tcPr>
          <w:p w:rsidR="00B42B78" w:rsidRPr="00B42B78" w:rsidRDefault="00B42B78" w:rsidP="00B42B78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Associação de Educação Superior de Suzano</w:t>
            </w:r>
          </w:p>
        </w:tc>
        <w:tc>
          <w:tcPr>
            <w:tcW w:w="2298" w:type="dxa"/>
          </w:tcPr>
          <w:p w:rsidR="00B42B78" w:rsidRPr="0016357E" w:rsidRDefault="00B42B78" w:rsidP="00D1720E">
            <w:pPr>
              <w:jc w:val="center"/>
              <w:rPr>
                <w:rFonts w:ascii="Times New Roman" w:hAnsi="Times New Roman" w:cs="Times New Roman"/>
              </w:rPr>
            </w:pPr>
            <w:r w:rsidRPr="0016357E">
              <w:rPr>
                <w:rFonts w:ascii="Times New Roman" w:hAnsi="Times New Roman" w:cs="Times New Roman"/>
              </w:rPr>
              <w:t>02.254.970/0001-49</w:t>
            </w:r>
          </w:p>
        </w:tc>
      </w:tr>
    </w:tbl>
    <w:p w:rsidR="00B42B78" w:rsidRDefault="00B42B78" w:rsidP="00B42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010" w:rsidRPr="00B41010" w:rsidRDefault="00B41010" w:rsidP="00B410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1010">
        <w:rPr>
          <w:rFonts w:ascii="Times New Roman" w:hAnsi="Times New Roman" w:cs="Times New Roman"/>
          <w:b/>
          <w:i/>
        </w:rPr>
        <w:t xml:space="preserve">(Publicação no DOU n.º 101, de 29.05.2014, Seção 1, página </w:t>
      </w:r>
      <w:proofErr w:type="gramStart"/>
      <w:r w:rsidRPr="00B41010">
        <w:rPr>
          <w:rFonts w:ascii="Times New Roman" w:hAnsi="Times New Roman" w:cs="Times New Roman"/>
          <w:b/>
          <w:i/>
        </w:rPr>
        <w:t>12)</w:t>
      </w:r>
      <w:proofErr w:type="gramEnd"/>
    </w:p>
    <w:p w:rsidR="00B42B78" w:rsidRDefault="00B42B78" w:rsidP="00B42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20E" w:rsidRPr="00B42B78" w:rsidRDefault="00D1720E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B78">
        <w:rPr>
          <w:rFonts w:ascii="Times New Roman" w:hAnsi="Times New Roman" w:cs="Times New Roman"/>
          <w:b/>
        </w:rPr>
        <w:t>MINISTÉRIO DA EDUCAÇÃO</w:t>
      </w:r>
    </w:p>
    <w:p w:rsidR="00B42B78" w:rsidRPr="00D1720E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>SECRETARIA DE EDUCAÇÃO SUPERIOR</w:t>
      </w:r>
    </w:p>
    <w:p w:rsidR="00B42B78" w:rsidRPr="00D1720E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 xml:space="preserve">DECISÃO Nº 2, DE 28 DE MAIO DE </w:t>
      </w:r>
      <w:proofErr w:type="gramStart"/>
      <w:r w:rsidRPr="00D1720E">
        <w:rPr>
          <w:rFonts w:ascii="Times New Roman" w:hAnsi="Times New Roman" w:cs="Times New Roman"/>
          <w:b/>
        </w:rPr>
        <w:t>2014</w:t>
      </w:r>
      <w:proofErr w:type="gramEnd"/>
    </w:p>
    <w:p w:rsidR="00D1720E" w:rsidRDefault="00D1720E" w:rsidP="00D1720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42B78" w:rsidRDefault="00B42B78" w:rsidP="00D1720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Interessado: Instituto Presbiteriano Mackenzie</w:t>
      </w:r>
    </w:p>
    <w:p w:rsidR="00D1720E" w:rsidRPr="00B42B78" w:rsidRDefault="00D1720E" w:rsidP="00D1720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O SECRETÁRIO DE EDUCAÇÃO SUPERIOR DO MINISTÉRIO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DA EDUCAÇÃO, no uso da atribuição que lhe confere 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art. 2º do Decreto nº 5493, de 18 de julho de 2005, considerando 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processo administrativo instaurado em virtude do disposto no art. 1º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da Lei nº 11.128, de 28 de junho de 2005, resolve: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1º Fica desvinculada do Programa Universidade para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Todos - </w:t>
      </w:r>
      <w:proofErr w:type="spellStart"/>
      <w:r w:rsidRPr="00B42B78">
        <w:rPr>
          <w:rFonts w:ascii="Times New Roman" w:hAnsi="Times New Roman" w:cs="Times New Roman"/>
        </w:rPr>
        <w:t>Prouni</w:t>
      </w:r>
      <w:proofErr w:type="spellEnd"/>
      <w:r w:rsidRPr="00B42B78">
        <w:rPr>
          <w:rFonts w:ascii="Times New Roman" w:hAnsi="Times New Roman" w:cs="Times New Roman"/>
        </w:rPr>
        <w:t xml:space="preserve">, a </w:t>
      </w:r>
      <w:proofErr w:type="gramStart"/>
      <w:r w:rsidRPr="00B42B78">
        <w:rPr>
          <w:rFonts w:ascii="Times New Roman" w:hAnsi="Times New Roman" w:cs="Times New Roman"/>
        </w:rPr>
        <w:t>mantenedora INSTITUTO</w:t>
      </w:r>
      <w:proofErr w:type="gramEnd"/>
      <w:r w:rsidRPr="00B42B78">
        <w:rPr>
          <w:rFonts w:ascii="Times New Roman" w:hAnsi="Times New Roman" w:cs="Times New Roman"/>
        </w:rPr>
        <w:t xml:space="preserve"> PRESBITERIANO MACKENZIE,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CNPJ 60.967.551/0001-50, código </w:t>
      </w:r>
      <w:proofErr w:type="spellStart"/>
      <w:r w:rsidRPr="00B42B78">
        <w:rPr>
          <w:rFonts w:ascii="Times New Roman" w:hAnsi="Times New Roman" w:cs="Times New Roman"/>
        </w:rPr>
        <w:t>e-MEC</w:t>
      </w:r>
      <w:proofErr w:type="spellEnd"/>
      <w:r w:rsidRPr="00B42B78">
        <w:rPr>
          <w:rFonts w:ascii="Times New Roman" w:hAnsi="Times New Roman" w:cs="Times New Roman"/>
        </w:rPr>
        <w:t xml:space="preserve"> 22, por descumprimento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do disposto no art. 1º da Lei nº 11.128, de 2005, sem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prejuízo para os estudantes beneficiados e sem ônus para o Poder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Público.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Parágrafo único: A desvinculação de que trata este artigo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atenderá ao disposto no caput do art. 1º da Lei nº 11.128, de 2005, 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será considerada a partir do dia 1º de janeiro de 2013.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2º A mantenedora desvinculada poderá interpor recurso,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no prazo de 10 (dez) dias, contados a partir da publicação desta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Decisão, conforme disposto no § 1º do art. 59 da Lei nº 9.784, de 29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janeiro de 1999.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Parágrafo único: O recurso referido no caput deverá ser protocolado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no protocolo Central do Ministério da Educação - MEC,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Secretaria de Educação Superior - </w:t>
      </w:r>
      <w:proofErr w:type="spellStart"/>
      <w:proofErr w:type="gramStart"/>
      <w:r w:rsidRPr="00B42B78">
        <w:rPr>
          <w:rFonts w:ascii="Times New Roman" w:hAnsi="Times New Roman" w:cs="Times New Roman"/>
        </w:rPr>
        <w:t>SESu</w:t>
      </w:r>
      <w:proofErr w:type="spellEnd"/>
      <w:proofErr w:type="gramEnd"/>
      <w:r w:rsidRPr="00B42B78">
        <w:rPr>
          <w:rFonts w:ascii="Times New Roman" w:hAnsi="Times New Roman" w:cs="Times New Roman"/>
        </w:rPr>
        <w:t>, Diretoria de Políticas 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Programas de Graduação - DIPES, situado à Esplanada dos Ministérios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- Bloco "L" - Edifício Sede, Brasília, Distrito Federal.</w:t>
      </w:r>
    </w:p>
    <w:p w:rsidR="00B42B78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>PAULO SPELLER</w:t>
      </w:r>
    </w:p>
    <w:p w:rsidR="00D1720E" w:rsidRDefault="00D1720E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010" w:rsidRPr="00B41010" w:rsidRDefault="00B41010" w:rsidP="00B410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1010">
        <w:rPr>
          <w:rFonts w:ascii="Times New Roman" w:hAnsi="Times New Roman" w:cs="Times New Roman"/>
          <w:b/>
          <w:i/>
        </w:rPr>
        <w:t xml:space="preserve">(Publicação no DOU n.º 101, de 29.05.2014, Seção 1, página </w:t>
      </w:r>
      <w:proofErr w:type="gramStart"/>
      <w:r w:rsidRPr="00B41010">
        <w:rPr>
          <w:rFonts w:ascii="Times New Roman" w:hAnsi="Times New Roman" w:cs="Times New Roman"/>
          <w:b/>
          <w:i/>
        </w:rPr>
        <w:t>12)</w:t>
      </w:r>
      <w:proofErr w:type="gramEnd"/>
    </w:p>
    <w:p w:rsidR="00D1720E" w:rsidRDefault="00D17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720E" w:rsidRPr="00B42B78" w:rsidRDefault="00D1720E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B78">
        <w:rPr>
          <w:rFonts w:ascii="Times New Roman" w:hAnsi="Times New Roman" w:cs="Times New Roman"/>
          <w:b/>
        </w:rPr>
        <w:lastRenderedPageBreak/>
        <w:t>MINISTÉRIO DA EDUCAÇÃO</w:t>
      </w:r>
    </w:p>
    <w:p w:rsidR="00D1720E" w:rsidRPr="00D1720E" w:rsidRDefault="00D1720E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>SECRETARIA DE EDUCAÇÃO SUPERIOR</w:t>
      </w:r>
    </w:p>
    <w:p w:rsidR="00B42B78" w:rsidRPr="00D1720E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 xml:space="preserve">DECISÃO Nº 3, DE 28 DE MAIO DE </w:t>
      </w:r>
      <w:proofErr w:type="gramStart"/>
      <w:r w:rsidRPr="00D1720E">
        <w:rPr>
          <w:rFonts w:ascii="Times New Roman" w:hAnsi="Times New Roman" w:cs="Times New Roman"/>
          <w:b/>
        </w:rPr>
        <w:t>2014</w:t>
      </w:r>
      <w:proofErr w:type="gramEnd"/>
    </w:p>
    <w:p w:rsidR="00D1720E" w:rsidRDefault="00D1720E" w:rsidP="00D1720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42B78" w:rsidRDefault="00B42B78" w:rsidP="00D1720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Interessados: Mantenedoras de Instituições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Educação Superior (IES) Objeto de processos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administrativos para apuração de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descumprimento do disposto no Artigo 1º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da Lei nº 11.128, de 28 de junho de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2005.</w:t>
      </w:r>
    </w:p>
    <w:p w:rsidR="00D1720E" w:rsidRPr="00B42B78" w:rsidRDefault="00D1720E" w:rsidP="00D1720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O SECRETÁRIO DE EDUCAÇÃO SUPERIOR DO MINISTÉRIO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DA EDUCAÇÃO, no uso da atribuição que lhe confere 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art. 2º do Decreto nº 5493, de 18 de julho de 2005, considerando 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processos administrativos instaurados em virtude do disposto no art.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1º da Lei nº 11.128, de 28 de junho de 2005, resolve: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1º Ficam desvinculadas do Programa Universidade para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Todos - </w:t>
      </w:r>
      <w:proofErr w:type="spellStart"/>
      <w:r w:rsidRPr="00B42B78">
        <w:rPr>
          <w:rFonts w:ascii="Times New Roman" w:hAnsi="Times New Roman" w:cs="Times New Roman"/>
        </w:rPr>
        <w:t>Prouni</w:t>
      </w:r>
      <w:proofErr w:type="spellEnd"/>
      <w:r w:rsidRPr="00B42B78">
        <w:rPr>
          <w:rFonts w:ascii="Times New Roman" w:hAnsi="Times New Roman" w:cs="Times New Roman"/>
        </w:rPr>
        <w:t>, as mantenedoras relacionadas no Anexo I desta Decisão,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por descumprimento do disposto no art. 1º da Lei nº 11.128, de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2005, sem prejuízo para os estudantes beneficiados e sem ônus para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o Poder Público.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Parágrafo único: A desvinculação de que trata este artigo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atenderá ao disposto no caput do art. 1º da Lei nº 11.128, de 2005, 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será considerada a partir do dia 1º de janeiro de 2014.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2º As mantenedoras desvinculadas poderão interpor recurso,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no prazo de 10 (dez) dias, contados a partir da publicação desta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Decisão, conforme disposto no § 1º do art. 59 da Lei nº 9.784, de 29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janeiro de 1999.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Parágrafo único: O recurso referido no caput deverá ser protocolado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no protocolo Central do Ministério da Educação - MEC,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situado à Esplanada dos Ministérios - Bloco "L" - Edifício Sede,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Brasília, Distrito Federal e direcionado à Secretaria de Educação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Superior - </w:t>
      </w:r>
      <w:proofErr w:type="spellStart"/>
      <w:proofErr w:type="gramStart"/>
      <w:r w:rsidRPr="00B42B78">
        <w:rPr>
          <w:rFonts w:ascii="Times New Roman" w:hAnsi="Times New Roman" w:cs="Times New Roman"/>
        </w:rPr>
        <w:t>SESu</w:t>
      </w:r>
      <w:proofErr w:type="spellEnd"/>
      <w:proofErr w:type="gramEnd"/>
      <w:r w:rsidRPr="00B42B78">
        <w:rPr>
          <w:rFonts w:ascii="Times New Roman" w:hAnsi="Times New Roman" w:cs="Times New Roman"/>
        </w:rPr>
        <w:t>, Diretoria de Políticas e Programas de Graduação -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DIPES.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3º As mantenedoras relacionadas no Anexo I, por serem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reincidentes, somente poderão aderir ao </w:t>
      </w:r>
      <w:proofErr w:type="spellStart"/>
      <w:r w:rsidRPr="00B42B78">
        <w:rPr>
          <w:rFonts w:ascii="Times New Roman" w:hAnsi="Times New Roman" w:cs="Times New Roman"/>
        </w:rPr>
        <w:t>Prouni</w:t>
      </w:r>
      <w:proofErr w:type="spellEnd"/>
      <w:r w:rsidRPr="00B42B78">
        <w:rPr>
          <w:rFonts w:ascii="Times New Roman" w:hAnsi="Times New Roman" w:cs="Times New Roman"/>
        </w:rPr>
        <w:t xml:space="preserve"> a partir do processo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seletivo do primeiro semestre do ano de 2015, conforme disposto no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art. 11, § 5º da Portaria Normativa MEC nº 22, de 13 de novembro de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2013.</w:t>
      </w:r>
    </w:p>
    <w:p w:rsidR="00B42B78" w:rsidRPr="00D1720E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>PAULO SPELLER</w:t>
      </w:r>
    </w:p>
    <w:p w:rsidR="00B42B78" w:rsidRPr="00D1720E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2B78" w:rsidRPr="00D1720E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>ANEXO I</w:t>
      </w:r>
    </w:p>
    <w:p w:rsidR="00D1720E" w:rsidRDefault="00D1720E" w:rsidP="00B42B7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94"/>
        <w:gridCol w:w="2298"/>
      </w:tblGrid>
      <w:tr w:rsidR="00B41010" w:rsidTr="00B41010">
        <w:tc>
          <w:tcPr>
            <w:tcW w:w="2410" w:type="dxa"/>
          </w:tcPr>
          <w:p w:rsidR="00B41010" w:rsidRDefault="00B41010" w:rsidP="00B41010">
            <w:pPr>
              <w:jc w:val="center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Processo Administrativo</w:t>
            </w:r>
          </w:p>
        </w:tc>
        <w:tc>
          <w:tcPr>
            <w:tcW w:w="4394" w:type="dxa"/>
          </w:tcPr>
          <w:p w:rsidR="00B41010" w:rsidRDefault="00B41010" w:rsidP="00B41010">
            <w:pPr>
              <w:jc w:val="center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Mantenedora</w:t>
            </w:r>
          </w:p>
        </w:tc>
        <w:tc>
          <w:tcPr>
            <w:tcW w:w="2298" w:type="dxa"/>
          </w:tcPr>
          <w:p w:rsidR="00B41010" w:rsidRDefault="00B41010" w:rsidP="00B41010">
            <w:pPr>
              <w:jc w:val="center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Cadastro Nacional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B78">
              <w:rPr>
                <w:rFonts w:ascii="Times New Roman" w:hAnsi="Times New Roman" w:cs="Times New Roman"/>
              </w:rPr>
              <w:t>Pessoa Jurídica (CNPJ)</w:t>
            </w:r>
          </w:p>
        </w:tc>
      </w:tr>
      <w:tr w:rsidR="00B41010" w:rsidTr="00B41010">
        <w:tc>
          <w:tcPr>
            <w:tcW w:w="2410" w:type="dxa"/>
          </w:tcPr>
          <w:p w:rsidR="00B41010" w:rsidRDefault="00B41010" w:rsidP="00B41010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23000.005325/2014-98</w:t>
            </w:r>
          </w:p>
        </w:tc>
        <w:tc>
          <w:tcPr>
            <w:tcW w:w="4394" w:type="dxa"/>
          </w:tcPr>
          <w:p w:rsidR="00B41010" w:rsidRDefault="00B41010" w:rsidP="00B41010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EDUVALE SOCIEDADE EDUCACIONAL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B78">
              <w:rPr>
                <w:rFonts w:ascii="Times New Roman" w:hAnsi="Times New Roman" w:cs="Times New Roman"/>
              </w:rPr>
              <w:t>VALE DO RIO GRANDE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B78">
              <w:rPr>
                <w:rFonts w:ascii="Times New Roman" w:hAnsi="Times New Roman" w:cs="Times New Roman"/>
              </w:rPr>
              <w:t>LTDA - EPP</w:t>
            </w:r>
          </w:p>
        </w:tc>
        <w:tc>
          <w:tcPr>
            <w:tcW w:w="2298" w:type="dxa"/>
          </w:tcPr>
          <w:p w:rsidR="00B41010" w:rsidRDefault="00B41010" w:rsidP="00B41010">
            <w:pPr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54.010.061/0001-69</w:t>
            </w:r>
          </w:p>
        </w:tc>
      </w:tr>
      <w:tr w:rsidR="00B41010" w:rsidTr="00B41010">
        <w:tc>
          <w:tcPr>
            <w:tcW w:w="2410" w:type="dxa"/>
          </w:tcPr>
          <w:p w:rsidR="00B41010" w:rsidRDefault="00B41010" w:rsidP="00B41010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23000.005326/2014-32</w:t>
            </w:r>
          </w:p>
        </w:tc>
        <w:tc>
          <w:tcPr>
            <w:tcW w:w="4394" w:type="dxa"/>
          </w:tcPr>
          <w:p w:rsidR="00B41010" w:rsidRDefault="00B41010" w:rsidP="00B41010">
            <w:pPr>
              <w:jc w:val="both"/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SOMAR - SOCIEDADE MARANHENSE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B78">
              <w:rPr>
                <w:rFonts w:ascii="Times New Roman" w:hAnsi="Times New Roman" w:cs="Times New Roman"/>
              </w:rPr>
              <w:t>DE ENSINO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B78">
              <w:rPr>
                <w:rFonts w:ascii="Times New Roman" w:hAnsi="Times New Roman" w:cs="Times New Roman"/>
              </w:rPr>
              <w:t>LTDA - ME</w:t>
            </w:r>
          </w:p>
        </w:tc>
        <w:tc>
          <w:tcPr>
            <w:tcW w:w="2298" w:type="dxa"/>
          </w:tcPr>
          <w:p w:rsidR="00B41010" w:rsidRDefault="00B41010" w:rsidP="00B41010">
            <w:pPr>
              <w:rPr>
                <w:rFonts w:ascii="Times New Roman" w:hAnsi="Times New Roman" w:cs="Times New Roman"/>
              </w:rPr>
            </w:pPr>
            <w:r w:rsidRPr="00B42B78">
              <w:rPr>
                <w:rFonts w:ascii="Times New Roman" w:hAnsi="Times New Roman" w:cs="Times New Roman"/>
              </w:rPr>
              <w:t>04.855.275/0001-68</w:t>
            </w:r>
          </w:p>
        </w:tc>
      </w:tr>
    </w:tbl>
    <w:p w:rsidR="00B42B78" w:rsidRDefault="00B42B78" w:rsidP="00B42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010" w:rsidRDefault="00B41010" w:rsidP="00B42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010" w:rsidRPr="00B41010" w:rsidRDefault="00B41010" w:rsidP="00B410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1010">
        <w:rPr>
          <w:rFonts w:ascii="Times New Roman" w:hAnsi="Times New Roman" w:cs="Times New Roman"/>
          <w:b/>
          <w:i/>
        </w:rPr>
        <w:t xml:space="preserve">(Publicação no DOU n.º 101, de 29.05.2014, Seção 1, página </w:t>
      </w:r>
      <w:proofErr w:type="gramStart"/>
      <w:r w:rsidRPr="00B41010">
        <w:rPr>
          <w:rFonts w:ascii="Times New Roman" w:hAnsi="Times New Roman" w:cs="Times New Roman"/>
          <w:b/>
          <w:i/>
        </w:rPr>
        <w:t>12)</w:t>
      </w:r>
      <w:proofErr w:type="gramEnd"/>
    </w:p>
    <w:p w:rsidR="00D1720E" w:rsidRDefault="00D1720E" w:rsidP="00B42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010" w:rsidRDefault="00B41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720E" w:rsidRPr="00B42B78" w:rsidRDefault="00D1720E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B78">
        <w:rPr>
          <w:rFonts w:ascii="Times New Roman" w:hAnsi="Times New Roman" w:cs="Times New Roman"/>
          <w:b/>
        </w:rPr>
        <w:lastRenderedPageBreak/>
        <w:t>MINISTÉRIO DA EDUCAÇÃO</w:t>
      </w:r>
    </w:p>
    <w:p w:rsidR="00B42B78" w:rsidRPr="00D1720E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>SECRETARIA DE REGULAÇÃO E SUPERVISÃO</w:t>
      </w:r>
      <w:r w:rsidR="00D1720E">
        <w:rPr>
          <w:rFonts w:ascii="Times New Roman" w:hAnsi="Times New Roman" w:cs="Times New Roman"/>
          <w:b/>
        </w:rPr>
        <w:t xml:space="preserve"> </w:t>
      </w:r>
      <w:r w:rsidRPr="00D1720E">
        <w:rPr>
          <w:rFonts w:ascii="Times New Roman" w:hAnsi="Times New Roman" w:cs="Times New Roman"/>
          <w:b/>
        </w:rPr>
        <w:t>DA EDUCAÇÃO SUPERIOR</w:t>
      </w:r>
    </w:p>
    <w:p w:rsidR="00B42B78" w:rsidRPr="00D1720E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 xml:space="preserve">PORTARIA Nº 336, DE 28 DE MAIO DE </w:t>
      </w:r>
      <w:proofErr w:type="gramStart"/>
      <w:r w:rsidRPr="00D1720E">
        <w:rPr>
          <w:rFonts w:ascii="Times New Roman" w:hAnsi="Times New Roman" w:cs="Times New Roman"/>
          <w:b/>
        </w:rPr>
        <w:t>2014</w:t>
      </w:r>
      <w:proofErr w:type="gramEnd"/>
    </w:p>
    <w:p w:rsidR="00D1720E" w:rsidRDefault="00D1720E" w:rsidP="00D1720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42B78" w:rsidRDefault="00B42B78" w:rsidP="00D1720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Dispõe sobre os procedimentos de aproveitamento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estudos necessários para a regularização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da vida escolar dos alunos da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Faculdade Alvorada de Educação Física 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Desporto (</w:t>
      </w:r>
      <w:proofErr w:type="spellStart"/>
      <w:r w:rsidRPr="00B42B78">
        <w:rPr>
          <w:rFonts w:ascii="Times New Roman" w:hAnsi="Times New Roman" w:cs="Times New Roman"/>
        </w:rPr>
        <w:t>e-MEC</w:t>
      </w:r>
      <w:proofErr w:type="spellEnd"/>
      <w:r w:rsidRPr="00B42B78">
        <w:rPr>
          <w:rFonts w:ascii="Times New Roman" w:hAnsi="Times New Roman" w:cs="Times New Roman"/>
        </w:rPr>
        <w:t xml:space="preserve"> nº 775), descredenciada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pelo Despacho SERES/MEC nº 165, de </w:t>
      </w:r>
      <w:proofErr w:type="gramStart"/>
      <w:r w:rsidRPr="00B42B78">
        <w:rPr>
          <w:rFonts w:ascii="Times New Roman" w:hAnsi="Times New Roman" w:cs="Times New Roman"/>
        </w:rPr>
        <w:t>6</w:t>
      </w:r>
      <w:proofErr w:type="gramEnd"/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setembro de 2013.</w:t>
      </w:r>
    </w:p>
    <w:p w:rsidR="00D1720E" w:rsidRPr="00B42B78" w:rsidRDefault="00D1720E" w:rsidP="00D1720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O SECRETÁRIO DE REGULAÇÃO E SUPERVISÃO DA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EDUCAÇÃO SUPERIOR, no uso da atribuição que lhe confere 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Decreto nº 7.690, de </w:t>
      </w:r>
      <w:proofErr w:type="gramStart"/>
      <w:r w:rsidRPr="00B42B78">
        <w:rPr>
          <w:rFonts w:ascii="Times New Roman" w:hAnsi="Times New Roman" w:cs="Times New Roman"/>
        </w:rPr>
        <w:t>2</w:t>
      </w:r>
      <w:proofErr w:type="gramEnd"/>
      <w:r w:rsidRPr="00B42B78">
        <w:rPr>
          <w:rFonts w:ascii="Times New Roman" w:hAnsi="Times New Roman" w:cs="Times New Roman"/>
        </w:rPr>
        <w:t xml:space="preserve"> de março de 2012, com as alterações incluídas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pelo Decreto nº 8.066, de 7 de agosto de 2013, tendo em vista as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disposições da Lei nº 9.394, de 20 de dezembro de 1996, a previsão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contida no artigo 1º da Lei nº 9.131, de 24 de novembro de 1995, as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conclusões do processo administrativo nº 23000.010438/2013-24, que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resultou na publicação do Despacho SERES/MEC nº 165, de 6 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setembro de 2013, no Diário Oficial da União de 9 de setembro 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2013, que aplicou a penalidade de descredenciamento à Faculdade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Alvorada de Educação Física e Desporto, do processo nº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23000.014633/2013-23, relativo à transferência assistida dos alunos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da citada Faculdade, e: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CONSIDERANDO que a Faculdade Alvorada de Educação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Física e Desporto, </w:t>
      </w:r>
      <w:proofErr w:type="gramStart"/>
      <w:r w:rsidRPr="00B42B78">
        <w:rPr>
          <w:rFonts w:ascii="Times New Roman" w:hAnsi="Times New Roman" w:cs="Times New Roman"/>
        </w:rPr>
        <w:t>descredenciada</w:t>
      </w:r>
      <w:proofErr w:type="gramEnd"/>
      <w:r w:rsidRPr="00B42B78">
        <w:rPr>
          <w:rFonts w:ascii="Times New Roman" w:hAnsi="Times New Roman" w:cs="Times New Roman"/>
        </w:rPr>
        <w:t>, não atendeu às determinações expressas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nos Despachos SERES/MEC </w:t>
      </w:r>
      <w:proofErr w:type="spellStart"/>
      <w:r w:rsidRPr="00B42B78">
        <w:rPr>
          <w:rFonts w:ascii="Times New Roman" w:hAnsi="Times New Roman" w:cs="Times New Roman"/>
        </w:rPr>
        <w:t>nºs</w:t>
      </w:r>
      <w:proofErr w:type="spellEnd"/>
      <w:r w:rsidRPr="00B42B78">
        <w:rPr>
          <w:rFonts w:ascii="Times New Roman" w:hAnsi="Times New Roman" w:cs="Times New Roman"/>
        </w:rPr>
        <w:t xml:space="preserve"> 165/2013 (DOU 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09/09/2013), 166/2013 (DOU de 09/09/2013), 186/2013 (DOU 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07/11/2013), 45/2014 (DOU de 12/02/2014), no tocante à entrega dos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documentos acadêmicos aos alunos e/ou às instituições de educação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superior receptoras dos mesmos por transferência assistida;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CONSIDERANDO que os documentos acadêmicos físicos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localizados nas instalações ocupadas pela Faculdade são insuficientes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para comprovar a totalidade dos estudos realizados pelos estudantes;</w:t>
      </w:r>
      <w:r w:rsidR="000055FD">
        <w:rPr>
          <w:rFonts w:ascii="Times New Roman" w:hAnsi="Times New Roman" w:cs="Times New Roman"/>
        </w:rPr>
        <w:t xml:space="preserve"> 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CONSIDERANDO que a ausência de documentos e dados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atualizados sobre o percurso escolar dos alunos implica graves prejuízos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 estes, em razão da dificuldade ou impossibilidade de comprovação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conclusão de curso e/ou aproveitamentos dos estudos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para fins de efetivação de suas matrículas nas instituições para as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quais se transferiram;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CONSIDERANDO que há necessidade de adoção de providências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que possibilitem a regularização da vida acadêmica destes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estudantes, por meio do aproveitamento dos documentos acadêmicos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disponíveis, das informações constantes dos cadastros oficiais deste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Ministério, bem como de instrumentos de validação de estudos;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CONSIDERANDO que a Câmara de Educação Superior do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Conselho Nacional de Educação, tendo em vista as atribuições que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lhe são conferidas por Lei, apreciou a matéria por provocação das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instituições de educação superior receptoras de estudantes transferidos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da Faculdade Alvorada de Educação Física e Desporto, e sobre ela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deliberou na forma de seu Ofício nº 154/2014-CES/CNE/MEC, de </w:t>
      </w:r>
      <w:proofErr w:type="gramStart"/>
      <w:r w:rsidRPr="00B42B78">
        <w:rPr>
          <w:rFonts w:ascii="Times New Roman" w:hAnsi="Times New Roman" w:cs="Times New Roman"/>
        </w:rPr>
        <w:t>7</w:t>
      </w:r>
      <w:proofErr w:type="gramEnd"/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maio de 2014, resolve: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1º As instituições de educação superior que receberam,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pelo processo de transferência assistida, os alunos da Faculdade Alvorada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Educação Física e Desporto ficam autorizadas a adotarem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os procedimentos de declaração de conclusão de curso, aproveitamento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conhecimentos e declaração de proficiência nos termos do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disposto na presente portaria, sem prejuízo dos procedimentos 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aproveitamento de estudos estabelecidos pelas referidas instituições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em conformidade com a legislação em vigor.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2º Para fins de declaração de conclusão de curso, 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instituição de educação superior receptora por transferência assistida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do aluno da Faculdade Alvorada de Educação Física e Desporto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deverá proceder à: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 - confirmação da vinculação do estudante à Faculdade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Alvorada de Educação Física e Desporto, de acordo com as informações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constantes do Censo da Educação Superior;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II - verificação da participação do aluno no ENADE, para 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casos em que se aplique;</w:t>
      </w:r>
      <w:r w:rsidR="000055FD">
        <w:rPr>
          <w:rFonts w:ascii="Times New Roman" w:hAnsi="Times New Roman" w:cs="Times New Roman"/>
        </w:rPr>
        <w:t xml:space="preserve"> 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lastRenderedPageBreak/>
        <w:t>III - confirmação da coerência do currículo oferecido pela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Faculdade Alvorada de Educação Física e Desporto ao disposto nas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normativas nacionais e diretrizes curriculares do curso, quando existentes;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IV - verificação dos diários de classe para fins de comprovação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do efetivo cumprimento das disciplinas necessárias para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integralização dos estudos pelo aluno;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V - verificação dos documentos escolares emitidos pela Faculdade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Alvorada de Educação Física e Desporto, antes do descredenciamento,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apresentados pelo aluno.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Parágrafo único. Os resultados satisfatórios alcançados com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os procedimentos adotados, conforme o previsto no presente artigo</w:t>
      </w:r>
      <w:proofErr w:type="gramStart"/>
      <w:r w:rsidRPr="00B42B78">
        <w:rPr>
          <w:rFonts w:ascii="Times New Roman" w:hAnsi="Times New Roman" w:cs="Times New Roman"/>
        </w:rPr>
        <w:t>,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deverão</w:t>
      </w:r>
      <w:proofErr w:type="gramEnd"/>
      <w:r w:rsidRPr="00B42B78">
        <w:rPr>
          <w:rFonts w:ascii="Times New Roman" w:hAnsi="Times New Roman" w:cs="Times New Roman"/>
        </w:rPr>
        <w:t xml:space="preserve"> ser registrados no histórico escolar do estudante, previamente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à declaração de conclusão de curso.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3º A declaração de conclusão de curso, nos termos do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previsto na presente Portaria, possibilitará a emissão de diploma e, 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acordo com a legislação em vigor, seu registro, observada a autonomia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da instituição emitente, quando for o caso.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Parágrafo único. No verso do diploma deverá constar que 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mesmo foi registrado tendo em vista as disposições da presente portaria.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4º Quando, após as providências previstas nos incisos I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 V do artigo 2º desta Portaria, não for possível comprovar o efetivo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cumprimento das disciplinas necessárias para integralização do curso,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 xml:space="preserve">as instituições de educação </w:t>
      </w:r>
      <w:proofErr w:type="gramStart"/>
      <w:r w:rsidRPr="00B42B78">
        <w:rPr>
          <w:rFonts w:ascii="Times New Roman" w:hAnsi="Times New Roman" w:cs="Times New Roman"/>
        </w:rPr>
        <w:t>superior receptoras</w:t>
      </w:r>
      <w:proofErr w:type="gramEnd"/>
      <w:r w:rsidRPr="00B42B78">
        <w:rPr>
          <w:rFonts w:ascii="Times New Roman" w:hAnsi="Times New Roman" w:cs="Times New Roman"/>
        </w:rPr>
        <w:t xml:space="preserve"> deverão realizar, mediante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requerimento expresso do aluno, avaliação de conhecimento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para fins de declaração de proficiência para os componentes curriculares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não comprovados como cursados ou sem comprovação 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aproveitamento.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§ 1º A verificação da proficiência deverá ser realizada nos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termos do artigo 6º desta Portaria e de acordo com as normas vigentes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na instituição de educação superior receptora, cabendo a esta divulgar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aos estudantes que se encontrarem nesta situação as condições, procedimentos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 calendário para a submissão aos exames.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§ 2º Os resultados satisfatórios alcançados com os procedimentos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previstos no presente artigo deverão ser registrados no histórico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escolar do estudante, para fins de declaração de conclusão 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curso.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5º Para aproveitamento de conhecimentos para fins 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validação de estudos e matrícula do aluno transferido da Faculdade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Alvorada de Educação Física e Desporto no período a que tem direito,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 instituição de educação superior receptora deverá proceder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a: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 - confirmação da vinculação do estudante à Faculdade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Alvorada de Educação Física e Desporto, de acordo com as informações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constantes do Censo da Educação Superior;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II - confirmação da coerência do currículo oferecido pela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Faculdade Alvorada de Educação Física e Desporto ao disposto nas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normativas nacionais e diretrizes curriculares do curso, quando existentes;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III - verificação dos diários de classe para fins de comprovação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do efetivo cumprimento da disciplina pelo aluno;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IV - verificação dos documentos escolares emitidos pela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Faculdade Alvorada de Educação Física e Desporto, antes do descredenciamento,</w:t>
      </w:r>
      <w:r w:rsidR="000055FD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apresentado pelo aluno transferido;</w:t>
      </w:r>
    </w:p>
    <w:p w:rsidR="00D1720E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V - determinação de realização de estudos complementares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por parte do aluno ou realização de avaliação de conhecimento para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fins de declaração de proficiência para os componentes curriculares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não comprovados como cursados ou sem comprovação de aproveitamento.</w:t>
      </w:r>
      <w:r w:rsidR="00D1720E">
        <w:rPr>
          <w:rFonts w:ascii="Times New Roman" w:hAnsi="Times New Roman" w:cs="Times New Roman"/>
        </w:rPr>
        <w:t xml:space="preserve"> 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Parágrafo único. O atendimento ao disposto nos incisos I, II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 III é condição para a decisão favorável ao aproveitamento dos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estudos nos termos previstos neste artigo, devendo os resultados satisfatórios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alcançados ser registrados no histórico escolar do estudante.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6º A avaliação de conhecimento para fins de declaração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proficiência deverá ser oferecida pelas instituições de educação</w:t>
      </w:r>
      <w:r w:rsidR="00D1720E">
        <w:rPr>
          <w:rFonts w:ascii="Times New Roman" w:hAnsi="Times New Roman" w:cs="Times New Roman"/>
        </w:rPr>
        <w:t xml:space="preserve"> </w:t>
      </w:r>
      <w:proofErr w:type="gramStart"/>
      <w:r w:rsidRPr="00B42B78">
        <w:rPr>
          <w:rFonts w:ascii="Times New Roman" w:hAnsi="Times New Roman" w:cs="Times New Roman"/>
        </w:rPr>
        <w:t>superior receptoras, mediante requerimento expresso do aluno, para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aproveitamento dos estudos realizados em componente curricular cujo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aproveitamento não foi comprovado pela análise da documentação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física disponível</w:t>
      </w:r>
      <w:proofErr w:type="gramEnd"/>
      <w:r w:rsidRPr="00B42B78">
        <w:rPr>
          <w:rFonts w:ascii="Times New Roman" w:hAnsi="Times New Roman" w:cs="Times New Roman"/>
        </w:rPr>
        <w:t>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§ 1º A avaliação será específica para cada disciplina cujo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aproveitamento for requerido.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§ 2º Os procedimentos de avaliação serão realizados pela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instituição de educação superior receptora, com observância da necessidade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serem avaliados os conhecimentos adquiridos de acordo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com a matriz curricular da instituição de origem.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lastRenderedPageBreak/>
        <w:t>§ 3º O resultado positivo da avaliação resultará em declaração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de proficiência da disciplina, emitida pela instituição de educação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superior.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§ 4º A declaração de proficiência possibilitará a inclusão da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disciplina avaliada no histórico escolar do aluno, como crédito concedido,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sem que implique aproveitamento de disciplina que constitua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seu pré-requisito.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7º A instituição de educação superior receptora dos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alunos da Faculdade Alvorada de Educação Física e Desporto apresentará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ao Conselho Nacional de Educação relação dos alunos beneficiados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em decorrência da adoção da providência prevista no artigo</w:t>
      </w:r>
      <w:r w:rsidR="00B4101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42B78">
        <w:rPr>
          <w:rFonts w:ascii="Times New Roman" w:hAnsi="Times New Roman" w:cs="Times New Roman"/>
        </w:rPr>
        <w:t>4º da presente Portaria, acompanhada de relatórios circunstanciados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dos procedimentos e documentos que comprovem os atos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praticados.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Parágrafo único. A utilização dos resultados dos procedimentos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previstos no artigo 4º para fins de emissão de diploma deve</w:t>
      </w:r>
      <w:r w:rsidR="00D1720E">
        <w:rPr>
          <w:rFonts w:ascii="Times New Roman" w:hAnsi="Times New Roman" w:cs="Times New Roman"/>
        </w:rPr>
        <w:t xml:space="preserve"> </w:t>
      </w:r>
      <w:r w:rsidRPr="00B42B78">
        <w:rPr>
          <w:rFonts w:ascii="Times New Roman" w:hAnsi="Times New Roman" w:cs="Times New Roman"/>
        </w:rPr>
        <w:t>ser precedida de manifestação do Conselho Nacional de Educação.</w:t>
      </w:r>
    </w:p>
    <w:p w:rsidR="00B42B78" w:rsidRPr="00B42B78" w:rsidRDefault="00B42B78" w:rsidP="00D172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2B78">
        <w:rPr>
          <w:rFonts w:ascii="Times New Roman" w:hAnsi="Times New Roman" w:cs="Times New Roman"/>
        </w:rPr>
        <w:t>Art. 8º Esta portaria entra em vigor na data de sua publicação.</w:t>
      </w:r>
    </w:p>
    <w:p w:rsidR="00B42B78" w:rsidRPr="00D1720E" w:rsidRDefault="00B42B78" w:rsidP="00D172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0E">
        <w:rPr>
          <w:rFonts w:ascii="Times New Roman" w:hAnsi="Times New Roman" w:cs="Times New Roman"/>
          <w:b/>
        </w:rPr>
        <w:t>JORGE RODRIGO ARAÚJO MESSIAS</w:t>
      </w:r>
    </w:p>
    <w:p w:rsidR="00B42B78" w:rsidRDefault="00B42B78" w:rsidP="00B42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20E" w:rsidRDefault="00D1720E" w:rsidP="00B42B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20E" w:rsidRPr="00B41010" w:rsidRDefault="00B41010" w:rsidP="00D172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41010">
        <w:rPr>
          <w:rFonts w:ascii="Times New Roman" w:hAnsi="Times New Roman" w:cs="Times New Roman"/>
          <w:b/>
          <w:i/>
        </w:rPr>
        <w:t>(Publicação no DOU n.º 101, de 29.05.2014, Seção 1, página 12/13</w:t>
      </w:r>
      <w:proofErr w:type="gramStart"/>
      <w:r w:rsidRPr="00B41010">
        <w:rPr>
          <w:rFonts w:ascii="Times New Roman" w:hAnsi="Times New Roman" w:cs="Times New Roman"/>
          <w:b/>
          <w:i/>
        </w:rPr>
        <w:t>)</w:t>
      </w:r>
      <w:proofErr w:type="gramEnd"/>
    </w:p>
    <w:sectPr w:rsidR="00D1720E" w:rsidRPr="00B41010" w:rsidSect="00B42B7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40" w:rsidRDefault="00CE0E40" w:rsidP="00B42B78">
      <w:pPr>
        <w:spacing w:after="0" w:line="240" w:lineRule="auto"/>
      </w:pPr>
      <w:r>
        <w:separator/>
      </w:r>
    </w:p>
  </w:endnote>
  <w:endnote w:type="continuationSeparator" w:id="0">
    <w:p w:rsidR="00CE0E40" w:rsidRDefault="00CE0E40" w:rsidP="00B4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14287"/>
      <w:docPartObj>
        <w:docPartGallery w:val="Page Numbers (Bottom of Page)"/>
        <w:docPartUnique/>
      </w:docPartObj>
    </w:sdtPr>
    <w:sdtEndPr/>
    <w:sdtContent>
      <w:p w:rsidR="00B42B78" w:rsidRDefault="00B42B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4A1">
          <w:rPr>
            <w:noProof/>
          </w:rPr>
          <w:t>1</w:t>
        </w:r>
        <w:r>
          <w:fldChar w:fldCharType="end"/>
        </w:r>
      </w:p>
    </w:sdtContent>
  </w:sdt>
  <w:p w:rsidR="00B42B78" w:rsidRDefault="00B42B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40" w:rsidRDefault="00CE0E40" w:rsidP="00B42B78">
      <w:pPr>
        <w:spacing w:after="0" w:line="240" w:lineRule="auto"/>
      </w:pPr>
      <w:r>
        <w:separator/>
      </w:r>
    </w:p>
  </w:footnote>
  <w:footnote w:type="continuationSeparator" w:id="0">
    <w:p w:rsidR="00CE0E40" w:rsidRDefault="00CE0E40" w:rsidP="00B42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78"/>
    <w:rsid w:val="000055FD"/>
    <w:rsid w:val="000D1FD2"/>
    <w:rsid w:val="008E0031"/>
    <w:rsid w:val="00B41010"/>
    <w:rsid w:val="00B42B78"/>
    <w:rsid w:val="00CB44A1"/>
    <w:rsid w:val="00CE0E40"/>
    <w:rsid w:val="00D1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B78"/>
  </w:style>
  <w:style w:type="paragraph" w:styleId="Rodap">
    <w:name w:val="footer"/>
    <w:basedOn w:val="Normal"/>
    <w:link w:val="RodapChar"/>
    <w:uiPriority w:val="99"/>
    <w:unhideWhenUsed/>
    <w:rsid w:val="00B42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B78"/>
  </w:style>
  <w:style w:type="table" w:styleId="Tabelacomgrade">
    <w:name w:val="Table Grid"/>
    <w:basedOn w:val="Tabelanormal"/>
    <w:uiPriority w:val="59"/>
    <w:rsid w:val="00B4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B78"/>
  </w:style>
  <w:style w:type="paragraph" w:styleId="Rodap">
    <w:name w:val="footer"/>
    <w:basedOn w:val="Normal"/>
    <w:link w:val="RodapChar"/>
    <w:uiPriority w:val="99"/>
    <w:unhideWhenUsed/>
    <w:rsid w:val="00B42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B78"/>
  </w:style>
  <w:style w:type="table" w:styleId="Tabelacomgrade">
    <w:name w:val="Table Grid"/>
    <w:basedOn w:val="Tabelanormal"/>
    <w:uiPriority w:val="59"/>
    <w:rsid w:val="00B4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2209</Words>
  <Characters>11930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5</cp:revision>
  <dcterms:created xsi:type="dcterms:W3CDTF">2014-05-29T10:16:00Z</dcterms:created>
  <dcterms:modified xsi:type="dcterms:W3CDTF">2014-05-29T10:22:00Z</dcterms:modified>
</cp:coreProperties>
</file>