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35" w:rsidRPr="00720235" w:rsidRDefault="00720235" w:rsidP="00720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235">
        <w:rPr>
          <w:rFonts w:ascii="Times New Roman" w:hAnsi="Times New Roman" w:cs="Times New Roman"/>
          <w:b/>
        </w:rPr>
        <w:t>MINISTÉRIO DA EDUCAÇÃO</w:t>
      </w:r>
    </w:p>
    <w:p w:rsidR="00720235" w:rsidRPr="00720235" w:rsidRDefault="00720235" w:rsidP="00720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235">
        <w:rPr>
          <w:rFonts w:ascii="Times New Roman" w:hAnsi="Times New Roman" w:cs="Times New Roman"/>
          <w:b/>
        </w:rPr>
        <w:t>SECRETARIA DE EDUCAÇÃO PROFISSIONAL</w:t>
      </w:r>
      <w:r w:rsidRPr="00720235">
        <w:rPr>
          <w:rFonts w:ascii="Times New Roman" w:hAnsi="Times New Roman" w:cs="Times New Roman"/>
          <w:b/>
        </w:rPr>
        <w:t xml:space="preserve"> </w:t>
      </w:r>
      <w:r w:rsidRPr="00720235">
        <w:rPr>
          <w:rFonts w:ascii="Times New Roman" w:hAnsi="Times New Roman" w:cs="Times New Roman"/>
          <w:b/>
        </w:rPr>
        <w:t>E TECNOLÓGICA</w:t>
      </w:r>
    </w:p>
    <w:p w:rsidR="00720235" w:rsidRPr="00720235" w:rsidRDefault="00720235" w:rsidP="00720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235">
        <w:rPr>
          <w:rFonts w:ascii="Times New Roman" w:hAnsi="Times New Roman" w:cs="Times New Roman"/>
          <w:b/>
        </w:rPr>
        <w:t>PORTARIA N</w:t>
      </w:r>
      <w:r w:rsidR="006F4DAB">
        <w:rPr>
          <w:rFonts w:ascii="Times New Roman" w:hAnsi="Times New Roman" w:cs="Times New Roman"/>
          <w:b/>
        </w:rPr>
        <w:t>º</w:t>
      </w:r>
      <w:r w:rsidRPr="00720235">
        <w:rPr>
          <w:rFonts w:ascii="Times New Roman" w:hAnsi="Times New Roman" w:cs="Times New Roman"/>
          <w:b/>
        </w:rPr>
        <w:t xml:space="preserve"> 9, DE </w:t>
      </w:r>
      <w:proofErr w:type="gramStart"/>
      <w:r w:rsidRPr="00720235">
        <w:rPr>
          <w:rFonts w:ascii="Times New Roman" w:hAnsi="Times New Roman" w:cs="Times New Roman"/>
          <w:b/>
        </w:rPr>
        <w:t>5</w:t>
      </w:r>
      <w:proofErr w:type="gramEnd"/>
      <w:r w:rsidRPr="00720235">
        <w:rPr>
          <w:rFonts w:ascii="Times New Roman" w:hAnsi="Times New Roman" w:cs="Times New Roman"/>
          <w:b/>
        </w:rPr>
        <w:t xml:space="preserve"> DE MAIO DE 2014</w:t>
      </w:r>
    </w:p>
    <w:p w:rsidR="00720235" w:rsidRPr="00720235" w:rsidRDefault="00720235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O SECRETÁRIO DE EDUCAÇÃO PROFISSIONAL 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TECNOLÓGICA DO MINISTÉRIO DA EDUCAÇÃO, no uso das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atribuições que lhe confere o art. 13, Anexo I, do Decreto n° 7.690,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02 de março de 2012, e considerando o disposto no art. 214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Constituição Federal, na Lei Complementar nº 101 de 04 de maio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2000, na Lei nº 12.465 de 12 de agosto de 2011, na Lei nº 12.513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26 de outubro de 2011, no Decreto nº 6.170 de 25 de julho de 2007,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na Lei nº 12.919 de 24 de dezembro de 2013, na Resolução FNDE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08, de 20 de março de 2013, na Portaria MEC nº 168, de </w:t>
      </w:r>
      <w:proofErr w:type="gramStart"/>
      <w:r w:rsidRPr="00720235">
        <w:rPr>
          <w:rFonts w:ascii="Times New Roman" w:hAnsi="Times New Roman" w:cs="Times New Roman"/>
        </w:rPr>
        <w:t>7</w:t>
      </w:r>
      <w:proofErr w:type="gramEnd"/>
      <w:r w:rsidRPr="00720235">
        <w:rPr>
          <w:rFonts w:ascii="Times New Roman" w:hAnsi="Times New Roman" w:cs="Times New Roman"/>
        </w:rPr>
        <w:t xml:space="preserve"> de março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2013, e na Nota Técnica nº 178/DIR-2014/SETEC/MEC, resolve:</w:t>
      </w:r>
    </w:p>
    <w:p w:rsidR="00720235" w:rsidRPr="00720235" w:rsidRDefault="00720235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1º Retificar a Portaria nº 07/2014, de 30 de abril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2014, publicada no Diário Oficial da União de 02 de maio de 2014,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seção 1, páginas 17 e 18.</w:t>
      </w:r>
    </w:p>
    <w:p w:rsidR="00D442FB" w:rsidRDefault="00720235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 xml:space="preserve">No Anexo I da referida Portaria, onde </w:t>
      </w:r>
      <w:proofErr w:type="gramStart"/>
      <w:r w:rsidRPr="00720235">
        <w:rPr>
          <w:rFonts w:ascii="Times New Roman" w:hAnsi="Times New Roman" w:cs="Times New Roman"/>
        </w:rPr>
        <w:t>lê-se</w:t>
      </w:r>
      <w:proofErr w:type="gramEnd"/>
      <w:r w:rsidRPr="00720235">
        <w:rPr>
          <w:rFonts w:ascii="Times New Roman" w:hAnsi="Times New Roman" w:cs="Times New Roman"/>
        </w:rPr>
        <w:t>:</w:t>
      </w:r>
    </w:p>
    <w:p w:rsidR="006F4DAB" w:rsidRDefault="006F4DAB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016"/>
        <w:gridCol w:w="2661"/>
        <w:gridCol w:w="1560"/>
        <w:gridCol w:w="1305"/>
      </w:tblGrid>
      <w:tr w:rsidR="00384DC7" w:rsidTr="00384DC7">
        <w:tc>
          <w:tcPr>
            <w:tcW w:w="1560" w:type="dxa"/>
          </w:tcPr>
          <w:p w:rsidR="00384DC7" w:rsidRDefault="00384DC7" w:rsidP="00384DC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Ofertante</w:t>
            </w:r>
          </w:p>
        </w:tc>
        <w:tc>
          <w:tcPr>
            <w:tcW w:w="2016" w:type="dxa"/>
          </w:tcPr>
          <w:p w:rsidR="00384DC7" w:rsidRDefault="00384DC7" w:rsidP="00384DC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2661" w:type="dxa"/>
          </w:tcPr>
          <w:p w:rsidR="00384DC7" w:rsidRDefault="00384DC7" w:rsidP="00384DC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60" w:type="dxa"/>
          </w:tcPr>
          <w:p w:rsidR="00384DC7" w:rsidRDefault="00384DC7" w:rsidP="00384DC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Plano Interno</w:t>
            </w:r>
          </w:p>
        </w:tc>
        <w:tc>
          <w:tcPr>
            <w:tcW w:w="1305" w:type="dxa"/>
          </w:tcPr>
          <w:p w:rsidR="00384DC7" w:rsidRDefault="00384DC7" w:rsidP="00384DC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Total (R$)</w:t>
            </w:r>
          </w:p>
        </w:tc>
      </w:tr>
      <w:tr w:rsidR="00384DC7" w:rsidTr="00384DC7">
        <w:tc>
          <w:tcPr>
            <w:tcW w:w="1560" w:type="dxa"/>
          </w:tcPr>
          <w:p w:rsidR="00384DC7" w:rsidRDefault="00384DC7" w:rsidP="00D71705">
            <w:pPr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MT-SECITEC</w:t>
            </w:r>
          </w:p>
        </w:tc>
        <w:tc>
          <w:tcPr>
            <w:tcW w:w="2016" w:type="dxa"/>
          </w:tcPr>
          <w:p w:rsidR="00384DC7" w:rsidRDefault="00384DC7" w:rsidP="00D71705">
            <w:pPr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04.921.881/0001-34</w:t>
            </w:r>
          </w:p>
        </w:tc>
        <w:tc>
          <w:tcPr>
            <w:tcW w:w="2661" w:type="dxa"/>
          </w:tcPr>
          <w:p w:rsidR="00384DC7" w:rsidRDefault="00384DC7" w:rsidP="00384DC7">
            <w:pPr>
              <w:jc w:val="both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Secretaria do Estado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DC7">
              <w:rPr>
                <w:rFonts w:ascii="Times New Roman" w:hAnsi="Times New Roman" w:cs="Times New Roman"/>
              </w:rPr>
              <w:t>Ciencia</w:t>
            </w:r>
            <w:proofErr w:type="spellEnd"/>
            <w:r w:rsidRPr="00384DC7">
              <w:rPr>
                <w:rFonts w:ascii="Times New Roman" w:hAnsi="Times New Roman" w:cs="Times New Roman"/>
              </w:rPr>
              <w:t xml:space="preserve"> e Tecnologia</w:t>
            </w:r>
          </w:p>
        </w:tc>
        <w:tc>
          <w:tcPr>
            <w:tcW w:w="1560" w:type="dxa"/>
          </w:tcPr>
          <w:p w:rsidR="00384DC7" w:rsidRDefault="00384DC7" w:rsidP="00D71705">
            <w:pPr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QFP05P0603P</w:t>
            </w:r>
          </w:p>
        </w:tc>
        <w:tc>
          <w:tcPr>
            <w:tcW w:w="1305" w:type="dxa"/>
          </w:tcPr>
          <w:p w:rsidR="00384DC7" w:rsidRDefault="00384DC7" w:rsidP="00D71705">
            <w:pPr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607.600,00</w:t>
            </w:r>
          </w:p>
        </w:tc>
      </w:tr>
    </w:tbl>
    <w:p w:rsidR="006F4DAB" w:rsidRPr="00720235" w:rsidRDefault="006F4DAB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20235" w:rsidRDefault="00720235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Leia-se:</w:t>
      </w:r>
    </w:p>
    <w:p w:rsidR="006F4DAB" w:rsidRDefault="006F4DAB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016"/>
        <w:gridCol w:w="2661"/>
        <w:gridCol w:w="1560"/>
        <w:gridCol w:w="1305"/>
      </w:tblGrid>
      <w:tr w:rsidR="00384DC7" w:rsidTr="00D71705">
        <w:tc>
          <w:tcPr>
            <w:tcW w:w="1560" w:type="dxa"/>
          </w:tcPr>
          <w:p w:rsidR="00384DC7" w:rsidRDefault="00384DC7" w:rsidP="008620B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Ofertante</w:t>
            </w:r>
          </w:p>
        </w:tc>
        <w:tc>
          <w:tcPr>
            <w:tcW w:w="2016" w:type="dxa"/>
          </w:tcPr>
          <w:p w:rsidR="00384DC7" w:rsidRDefault="00384DC7" w:rsidP="008620B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2661" w:type="dxa"/>
          </w:tcPr>
          <w:p w:rsidR="00384DC7" w:rsidRDefault="00384DC7" w:rsidP="008620B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Razão Social</w:t>
            </w:r>
          </w:p>
        </w:tc>
        <w:tc>
          <w:tcPr>
            <w:tcW w:w="1560" w:type="dxa"/>
          </w:tcPr>
          <w:p w:rsidR="00384DC7" w:rsidRDefault="00384DC7" w:rsidP="008620B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Plano Interno</w:t>
            </w:r>
          </w:p>
        </w:tc>
        <w:tc>
          <w:tcPr>
            <w:tcW w:w="1305" w:type="dxa"/>
          </w:tcPr>
          <w:p w:rsidR="00384DC7" w:rsidRDefault="00384DC7" w:rsidP="008620B7">
            <w:pPr>
              <w:jc w:val="center"/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Total (R$)</w:t>
            </w:r>
          </w:p>
        </w:tc>
      </w:tr>
      <w:tr w:rsidR="00384DC7" w:rsidTr="00D71705">
        <w:tc>
          <w:tcPr>
            <w:tcW w:w="1560" w:type="dxa"/>
          </w:tcPr>
          <w:p w:rsidR="00384DC7" w:rsidRDefault="00D71705" w:rsidP="00D71705">
            <w:pPr>
              <w:rPr>
                <w:rFonts w:ascii="Times New Roman" w:hAnsi="Times New Roman" w:cs="Times New Roman"/>
              </w:rPr>
            </w:pPr>
            <w:r w:rsidRPr="00384DC7">
              <w:rPr>
                <w:rFonts w:ascii="Times New Roman" w:hAnsi="Times New Roman" w:cs="Times New Roman"/>
              </w:rPr>
              <w:t>MT-SECITEC</w:t>
            </w:r>
          </w:p>
        </w:tc>
        <w:tc>
          <w:tcPr>
            <w:tcW w:w="2016" w:type="dxa"/>
          </w:tcPr>
          <w:p w:rsidR="00384DC7" w:rsidRPr="00D71705" w:rsidRDefault="00384DC7" w:rsidP="00D71705">
            <w:pPr>
              <w:rPr>
                <w:rFonts w:ascii="Times New Roman" w:hAnsi="Times New Roman" w:cs="Times New Roman"/>
              </w:rPr>
            </w:pPr>
            <w:r w:rsidRPr="00D71705">
              <w:rPr>
                <w:rFonts w:ascii="Times New Roman" w:hAnsi="Times New Roman" w:cs="Times New Roman"/>
              </w:rPr>
              <w:t>03.507.415/0024-30</w:t>
            </w:r>
          </w:p>
        </w:tc>
        <w:tc>
          <w:tcPr>
            <w:tcW w:w="2661" w:type="dxa"/>
          </w:tcPr>
          <w:p w:rsidR="00384DC7" w:rsidRDefault="00D71705" w:rsidP="00D71705">
            <w:pPr>
              <w:jc w:val="both"/>
              <w:rPr>
                <w:rFonts w:ascii="Times New Roman" w:hAnsi="Times New Roman" w:cs="Times New Roman"/>
              </w:rPr>
            </w:pPr>
            <w:r w:rsidRPr="00D71705">
              <w:rPr>
                <w:rFonts w:ascii="Times New Roman" w:hAnsi="Times New Roman" w:cs="Times New Roman"/>
              </w:rPr>
              <w:t>Secretaria do Estado 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705">
              <w:rPr>
                <w:rFonts w:ascii="Times New Roman" w:hAnsi="Times New Roman" w:cs="Times New Roman"/>
              </w:rPr>
              <w:t>Ciencia</w:t>
            </w:r>
            <w:proofErr w:type="spellEnd"/>
            <w:r w:rsidRPr="00D71705">
              <w:rPr>
                <w:rFonts w:ascii="Times New Roman" w:hAnsi="Times New Roman" w:cs="Times New Roman"/>
              </w:rPr>
              <w:t xml:space="preserve"> e Tecnologia</w:t>
            </w:r>
          </w:p>
        </w:tc>
        <w:tc>
          <w:tcPr>
            <w:tcW w:w="1560" w:type="dxa"/>
          </w:tcPr>
          <w:p w:rsidR="00384DC7" w:rsidRDefault="00D71705" w:rsidP="00D71705">
            <w:pPr>
              <w:rPr>
                <w:rFonts w:ascii="Times New Roman" w:hAnsi="Times New Roman" w:cs="Times New Roman"/>
              </w:rPr>
            </w:pPr>
            <w:r w:rsidRPr="00D71705">
              <w:rPr>
                <w:rFonts w:ascii="Times New Roman" w:hAnsi="Times New Roman" w:cs="Times New Roman"/>
              </w:rPr>
              <w:t>QFP05P0603P</w:t>
            </w:r>
          </w:p>
        </w:tc>
        <w:tc>
          <w:tcPr>
            <w:tcW w:w="1305" w:type="dxa"/>
          </w:tcPr>
          <w:p w:rsidR="00384DC7" w:rsidRDefault="00D71705" w:rsidP="00D71705">
            <w:pPr>
              <w:rPr>
                <w:rFonts w:ascii="Times New Roman" w:hAnsi="Times New Roman" w:cs="Times New Roman"/>
              </w:rPr>
            </w:pPr>
            <w:r w:rsidRPr="00D71705">
              <w:rPr>
                <w:rFonts w:ascii="Times New Roman" w:hAnsi="Times New Roman" w:cs="Times New Roman"/>
              </w:rPr>
              <w:t>607.600,00</w:t>
            </w:r>
          </w:p>
        </w:tc>
      </w:tr>
    </w:tbl>
    <w:p w:rsidR="006F4DAB" w:rsidRPr="00720235" w:rsidRDefault="006F4DAB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20235" w:rsidRPr="00720235" w:rsidRDefault="00720235" w:rsidP="00720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2º - Esta portaria entra em vigor na data de sua publicação.</w:t>
      </w:r>
    </w:p>
    <w:p w:rsidR="00720235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ALÉSSIO TRINDADE DE BARROS</w:t>
      </w:r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DAB" w:rsidRPr="009C37DB" w:rsidRDefault="009C37DB" w:rsidP="006F4D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 w:rsidRPr="009C37DB">
        <w:rPr>
          <w:rFonts w:ascii="Times New Roman" w:hAnsi="Times New Roman" w:cs="Times New Roman"/>
          <w:b/>
          <w:i/>
        </w:rPr>
        <w:t>09)</w:t>
      </w:r>
      <w:proofErr w:type="gramEnd"/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20235" w:rsidRPr="006F4DAB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 w:rsidR="006F4DAB"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720235" w:rsidRPr="006F4DAB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PORTARIA N</w:t>
      </w:r>
      <w:r w:rsidR="006F4DAB">
        <w:rPr>
          <w:rFonts w:ascii="Times New Roman" w:hAnsi="Times New Roman" w:cs="Times New Roman"/>
          <w:b/>
        </w:rPr>
        <w:t>º</w:t>
      </w:r>
      <w:r w:rsidRPr="006F4DAB">
        <w:rPr>
          <w:rFonts w:ascii="Times New Roman" w:hAnsi="Times New Roman" w:cs="Times New Roman"/>
          <w:b/>
        </w:rPr>
        <w:t xml:space="preserve"> 270, DE </w:t>
      </w:r>
      <w:proofErr w:type="gramStart"/>
      <w:r w:rsidRPr="006F4DAB">
        <w:rPr>
          <w:rFonts w:ascii="Times New Roman" w:hAnsi="Times New Roman" w:cs="Times New Roman"/>
          <w:b/>
        </w:rPr>
        <w:t>2</w:t>
      </w:r>
      <w:proofErr w:type="gramEnd"/>
      <w:r w:rsidRPr="006F4DAB">
        <w:rPr>
          <w:rFonts w:ascii="Times New Roman" w:hAnsi="Times New Roman" w:cs="Times New Roman"/>
          <w:b/>
        </w:rPr>
        <w:t xml:space="preserve"> DE MAIO DE 2014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Default="00720235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a abertura de processo administrativo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em face do curso de Educação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Física (cód. 59782) ofertado pelo CENTRO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UNIVERSITÁRIO METROPOLITANO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SÃO PAULO - UNIMESP (cód. 483).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Processo MEC nº 23000.017943/2011-38.</w:t>
      </w:r>
    </w:p>
    <w:p w:rsidR="006F4DAB" w:rsidRPr="00720235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O SECRETÁRIO DE REGULAÇÃO E SUPERVISÃO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 atribuição que lhe confere 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8.066, de 7 de agosto de 2013, tendo em vista os instrumentos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avaliação dos cursos de graduação e as normas que regulam o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administrativo na Administração Pública Federal, e com fundamento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expresso nos art. 206, VII, 209, I e II, e 211, § 1º, todos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Constituição Federal; no art. 46 da Lei nº 9.394, de 20 de dezembro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1996; no art. 2º, I, VI e XIII, da Lei nº 9.784, de 29 de janeiro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1999; e no Capítulo III do Decreto nº 5.773, de 9 de maio de 2006,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as razões expostas na Nota Técnica nº 373/2014-CGSE/DISUP/SERES/MEC, resolve: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1º Fica instaurado processo administrativo para aplicação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penalidade ao curso de Educação Física (cód. 59782) do CENTRO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UNIVERSITÁRIO METROPOLITANO DE SÃO PAULO </w:t>
      </w:r>
      <w:r w:rsidR="006F4DAB">
        <w:rPr>
          <w:rFonts w:ascii="Times New Roman" w:hAnsi="Times New Roman" w:cs="Times New Roman"/>
        </w:rPr>
        <w:t>–</w:t>
      </w:r>
      <w:r w:rsidRPr="00720235">
        <w:rPr>
          <w:rFonts w:ascii="Times New Roman" w:hAnsi="Times New Roman" w:cs="Times New Roman"/>
        </w:rPr>
        <w:t xml:space="preserve"> UNIMESP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483), ofertado no município de Guarulhos/SP, nos termos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do art. 50 do Decreto nº 5.773, de 2006.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2º Ficam mantidas as medidas cautelares aplicadas ao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curso de Educação Física (cód. 59782) ofertado pelo CENTRO UNIVERSITÁRIO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METROPOLITANO DE SÃO PAULO </w:t>
      </w:r>
      <w:r w:rsidR="006F4DAB">
        <w:rPr>
          <w:rFonts w:ascii="Times New Roman" w:hAnsi="Times New Roman" w:cs="Times New Roman"/>
        </w:rPr>
        <w:t>–</w:t>
      </w:r>
      <w:r w:rsidRPr="00720235">
        <w:rPr>
          <w:rFonts w:ascii="Times New Roman" w:hAnsi="Times New Roman" w:cs="Times New Roman"/>
        </w:rPr>
        <w:t xml:space="preserve"> UNIMESP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483), por meio do Despacho SERES/MEC nº 253, de 2011.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lastRenderedPageBreak/>
        <w:t>Art. 3º Fica notificado o CENTRO UNIVERSITÁRIO METROPOLITANO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SÃO PAULO - UNIMESP (cód. 483) quanto à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instauração do processo administrativo, para apresentação de defesa,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no prazo de 15 (quinze) dias, contados de seu recebimento, nos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termos do art. 51 do Decreto nº 5.773, de 2006.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4º Fica notificado o CENTRO UNIVERSITÁRIO METROPOLITANO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SÃO PAULO - UNIMESP (cód. 483) do teor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Portaria, nos termos do art. 28 da Lei nº 9.784, de 1999.</w:t>
      </w:r>
    </w:p>
    <w:p w:rsidR="00720235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JORGE RODRIGO ARAÚJO MESSIAS</w:t>
      </w:r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 w:rsidRPr="009C37DB">
        <w:rPr>
          <w:rFonts w:ascii="Times New Roman" w:hAnsi="Times New Roman" w:cs="Times New Roman"/>
          <w:b/>
          <w:i/>
        </w:rPr>
        <w:t>09)</w:t>
      </w:r>
      <w:proofErr w:type="gramEnd"/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720235" w:rsidRPr="006F4DAB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PORTARIA N</w:t>
      </w:r>
      <w:r w:rsidR="009C37DB">
        <w:rPr>
          <w:rFonts w:ascii="Times New Roman" w:hAnsi="Times New Roman" w:cs="Times New Roman"/>
          <w:b/>
        </w:rPr>
        <w:t>º</w:t>
      </w:r>
      <w:r w:rsidRPr="006F4DAB">
        <w:rPr>
          <w:rFonts w:ascii="Times New Roman" w:hAnsi="Times New Roman" w:cs="Times New Roman"/>
          <w:b/>
        </w:rPr>
        <w:t xml:space="preserve"> 271, DE </w:t>
      </w:r>
      <w:proofErr w:type="gramStart"/>
      <w:r w:rsidRPr="006F4DAB">
        <w:rPr>
          <w:rFonts w:ascii="Times New Roman" w:hAnsi="Times New Roman" w:cs="Times New Roman"/>
          <w:b/>
        </w:rPr>
        <w:t>2</w:t>
      </w:r>
      <w:proofErr w:type="gramEnd"/>
      <w:r w:rsidRPr="006F4DAB">
        <w:rPr>
          <w:rFonts w:ascii="Times New Roman" w:hAnsi="Times New Roman" w:cs="Times New Roman"/>
          <w:b/>
        </w:rPr>
        <w:t xml:space="preserve"> DE MAIO DE 2014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Default="00720235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a abertura de processo administrativo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em face do curso de Enfermagem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79351) ofertado pela FACULDADE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 PARÁ DE MINAS </w:t>
      </w:r>
      <w:r w:rsidR="006F4DAB">
        <w:rPr>
          <w:rFonts w:ascii="Times New Roman" w:hAnsi="Times New Roman" w:cs="Times New Roman"/>
        </w:rPr>
        <w:t>–</w:t>
      </w:r>
      <w:r w:rsidRPr="00720235">
        <w:rPr>
          <w:rFonts w:ascii="Times New Roman" w:hAnsi="Times New Roman" w:cs="Times New Roman"/>
        </w:rPr>
        <w:t xml:space="preserve"> FAPAM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752). Processo MEC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23000.017961/ 2011- 10.</w:t>
      </w:r>
    </w:p>
    <w:p w:rsidR="006F4DAB" w:rsidRPr="00720235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O SECRETÁRIO DE REGULAÇÃO E SUPERVISÃO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 atribuição que lhe confere 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8.066, de 7 de agosto de 2013, tendo em vista os instrumentos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avaliação dos cursos de graduação e as normas que regulam o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administrativo na Administração Pública Federal, e com fundamento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expresso nos art. 206, VII, 209, I e II, e 211, § 1º, todos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Constituição Federal; no art. 46 da Lei nº 9.394, de 20 de dezembro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1996; no art. 2º, I, VI e XIII, da Lei nº 9.784, de 29 de janeiro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1999; e no Capítulo III do Decreto nº 5.773, de 9 de maio de 2006,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as razões expostas na Nota Técnica nº 374/2014-CGSE/DISUP/SERES/MEC, resolve: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1º Fica instaurado processo administrativo para aplicação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penalidade ao curso de Enfermagem (cód. 79351) da FACULDADE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PARÁ DE MINAS - FAPAM (cód. 752), ofertado no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município de Pará de Minas/MG, nos termos do art. 50 do Decreto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5.773, de 2006.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2º Ficam mantidas as medidas cautelares aplicadas ao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curso de Enfermagem (cód. 79351) ofertado </w:t>
      </w:r>
      <w:proofErr w:type="gramStart"/>
      <w:r w:rsidRPr="00720235">
        <w:rPr>
          <w:rFonts w:ascii="Times New Roman" w:hAnsi="Times New Roman" w:cs="Times New Roman"/>
        </w:rPr>
        <w:t>pelas FACULDADE</w:t>
      </w:r>
      <w:proofErr w:type="gramEnd"/>
      <w:r w:rsidRPr="00720235">
        <w:rPr>
          <w:rFonts w:ascii="Times New Roman" w:hAnsi="Times New Roman" w:cs="Times New Roman"/>
        </w:rPr>
        <w:t xml:space="preserve">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PARÁ DE MINAS - FAPAM (cód. 752), por meio do Despacho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SERES/MEC nº 242, de 2011.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3º Fica notificada a FACULDADE DE PARÁ DE MINAS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- FAPAM (cód. 752) quanto à instauração do processo administrativo,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para apresentação de defesa, no prazo de 15 (quinze)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dias, contados de seu recebimento, nos termos do art. 51 do Decreto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nº 5.773, de 2006.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4º Fica notificada a FACULDADE DE PARÁ DE MINAS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- FAPAM (cód. 752) do teor da Portaria, nos termos do art. 28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da Lei nº 9.784, de 1999.</w:t>
      </w:r>
    </w:p>
    <w:p w:rsidR="00720235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JORGE RODRIGO ARAÚJO MESSIAS</w:t>
      </w:r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Default="009C37D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 w:rsidRPr="009C37DB">
        <w:rPr>
          <w:rFonts w:ascii="Times New Roman" w:hAnsi="Times New Roman" w:cs="Times New Roman"/>
          <w:b/>
          <w:i/>
        </w:rPr>
        <w:t>09)</w:t>
      </w:r>
      <w:proofErr w:type="gramEnd"/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Default="009C37D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DAB" w:rsidRDefault="006F4D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720235" w:rsidRPr="006F4DAB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PORTARIA N</w:t>
      </w:r>
      <w:r w:rsidR="006F4DAB">
        <w:rPr>
          <w:rFonts w:ascii="Times New Roman" w:hAnsi="Times New Roman" w:cs="Times New Roman"/>
          <w:b/>
        </w:rPr>
        <w:t>º</w:t>
      </w:r>
      <w:r w:rsidRPr="006F4DAB">
        <w:rPr>
          <w:rFonts w:ascii="Times New Roman" w:hAnsi="Times New Roman" w:cs="Times New Roman"/>
          <w:b/>
        </w:rPr>
        <w:t xml:space="preserve"> 272, DE </w:t>
      </w:r>
      <w:proofErr w:type="gramStart"/>
      <w:r w:rsidRPr="006F4DAB">
        <w:rPr>
          <w:rFonts w:ascii="Times New Roman" w:hAnsi="Times New Roman" w:cs="Times New Roman"/>
          <w:b/>
        </w:rPr>
        <w:t>2</w:t>
      </w:r>
      <w:proofErr w:type="gramEnd"/>
      <w:r w:rsidRPr="006F4DAB">
        <w:rPr>
          <w:rFonts w:ascii="Times New Roman" w:hAnsi="Times New Roman" w:cs="Times New Roman"/>
          <w:b/>
        </w:rPr>
        <w:t xml:space="preserve"> DE MAIO DE 2014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Default="00720235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a abertura de processo administrativo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em face do curso de Enfermagem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90691) ofertado pelo INSTITUTO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ENSINO SUPERIOR DE LONDRINA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- INESUL (cód. 1939).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MEC nº 23000.018093/2011-95.</w:t>
      </w:r>
    </w:p>
    <w:p w:rsidR="006F4DAB" w:rsidRPr="00720235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O SECRETÁRIO DE REGULAÇÃO E SUPERVISÃO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 atribuição que lhe confere 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8.066, de 7 de agosto de 2013, tendo em vista os instrumentos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avaliação dos cursos de graduação e as normas que regulam o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administrativo na Administração Pública Federal, e com fundamento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expresso nos art. 206, VII, 209, I e II, e 211, § 1º, todos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Constituição Federal; no art. 46 da Lei nº 9.394, de 20 de dezembro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1996; no art. 2º, I, VI e XIII, da Lei nº 9.784, de 29 de janeiro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1999; e no Capítulo III do Decreto nº 5.773, de 9 de maio de 2006,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as razões expostas na Nota Técnica nº 375/2014-CGSE/DISUP/SERES/MEC, resolve: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1º Fica instaurado processo administrativo para aplicação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penalidade ao curso de Enfermagem (cód. 90691) do INSTITUTO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ENSINO SUPERIOR DE LONDRINA - INESUL (cód. 1939),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ofertado no município de Londrina/PR, nos termos do art. 50 do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Decreto nº 5.773, de 2006.</w:t>
      </w:r>
    </w:p>
    <w:p w:rsidR="006F4DAB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2º Ficam mantidas as medidas cautelares aplicadas ao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curso de Enfermagem (cód. 90691) ofertado pelo INSTITUTO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ENSINO SUPERIOR DE LONDRINA - INESUL (cód. 1939), por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meio do Despacho SERES/MEC nº 242, de 2011.</w:t>
      </w:r>
      <w:r w:rsidR="006F4DAB">
        <w:rPr>
          <w:rFonts w:ascii="Times New Roman" w:hAnsi="Times New Roman" w:cs="Times New Roman"/>
        </w:rPr>
        <w:t xml:space="preserve"> 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3º Fica notificado o INSTITUTO DE ENSINO SUPERIOR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LONDRINA - INESUL (cód. 1939) quanto à instauração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do processo administrativo, para apresentação de defesa, no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prazo de 15 (quinze) dias, contados de seu recebimento, nos termos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do art. 51 do Decreto nº 5.773, de 2006.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4º Fica notificado o INSTITUTO DE ENSINO SUPERIOR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LONDRINA - INESUL (cód. 1939) do teor da Portaria,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nos termos do art. 28 da Lei nº 9.784, de 1999.</w:t>
      </w:r>
    </w:p>
    <w:p w:rsidR="00720235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JORGE RODRIGO ARAÚJO MESSIAS</w:t>
      </w:r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Default="009C37D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 w:rsidRPr="009C37DB">
        <w:rPr>
          <w:rFonts w:ascii="Times New Roman" w:hAnsi="Times New Roman" w:cs="Times New Roman"/>
          <w:b/>
          <w:i/>
        </w:rPr>
        <w:t>09)</w:t>
      </w:r>
      <w:proofErr w:type="gramEnd"/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Default="009C37D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DAB" w:rsidRDefault="006F4D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720235" w:rsidRPr="006F4DAB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PORTARIA N</w:t>
      </w:r>
      <w:r w:rsidR="006F4DAB">
        <w:rPr>
          <w:rFonts w:ascii="Times New Roman" w:hAnsi="Times New Roman" w:cs="Times New Roman"/>
          <w:b/>
        </w:rPr>
        <w:t>º</w:t>
      </w:r>
      <w:r w:rsidRPr="006F4DAB">
        <w:rPr>
          <w:rFonts w:ascii="Times New Roman" w:hAnsi="Times New Roman" w:cs="Times New Roman"/>
          <w:b/>
        </w:rPr>
        <w:t xml:space="preserve"> 273, DE </w:t>
      </w:r>
      <w:proofErr w:type="gramStart"/>
      <w:r w:rsidRPr="006F4DAB">
        <w:rPr>
          <w:rFonts w:ascii="Times New Roman" w:hAnsi="Times New Roman" w:cs="Times New Roman"/>
          <w:b/>
        </w:rPr>
        <w:t>2</w:t>
      </w:r>
      <w:proofErr w:type="gramEnd"/>
      <w:r w:rsidRPr="006F4DAB">
        <w:rPr>
          <w:rFonts w:ascii="Times New Roman" w:hAnsi="Times New Roman" w:cs="Times New Roman"/>
          <w:b/>
        </w:rPr>
        <w:t xml:space="preserve"> DE MAIO DE 2014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Default="00720235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a abertura de processo administrativo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para aplicação de penalidade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descredenciamento da FACULDADE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METROPOLITANA DE CIENCIAS 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TECNOLOGIA - FAMEC (cód. 2246).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Processo de supervisão instaurado pelo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Despacho SERES/MEC nº 196, de 2013.</w:t>
      </w:r>
    </w:p>
    <w:p w:rsidR="006F4DAB" w:rsidRPr="00720235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O SECRETÁRIO DE REGULAÇÃO E SUPERVISÃO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 atribuição que lhe confere 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8.066, de 7 de agosto de 2013, em atenção ao disposto nos </w:t>
      </w:r>
      <w:proofErr w:type="spellStart"/>
      <w:r w:rsidRPr="00720235">
        <w:rPr>
          <w:rFonts w:ascii="Times New Roman" w:hAnsi="Times New Roman" w:cs="Times New Roman"/>
        </w:rPr>
        <w:t>arts</w:t>
      </w:r>
      <w:proofErr w:type="spellEnd"/>
      <w:r w:rsidRPr="00720235">
        <w:rPr>
          <w:rFonts w:ascii="Times New Roman" w:hAnsi="Times New Roman" w:cs="Times New Roman"/>
        </w:rPr>
        <w:t>. 206,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inciso VII, 209, inciso II, 211, § 1º, e 214, inciso III da Constituição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Federal, art. 46 da Lei nº 9.394, de 20 de dezembro de 1996, art. 2º,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parágrafo único, da Lei nº 10.861, de 14 de abril de 2004, </w:t>
      </w:r>
      <w:proofErr w:type="spellStart"/>
      <w:r w:rsidRPr="00720235">
        <w:rPr>
          <w:rFonts w:ascii="Times New Roman" w:hAnsi="Times New Roman" w:cs="Times New Roman"/>
        </w:rPr>
        <w:t>arts</w:t>
      </w:r>
      <w:proofErr w:type="spellEnd"/>
      <w:r w:rsidRPr="00720235">
        <w:rPr>
          <w:rFonts w:ascii="Times New Roman" w:hAnsi="Times New Roman" w:cs="Times New Roman"/>
        </w:rPr>
        <w:t xml:space="preserve">. </w:t>
      </w:r>
      <w:proofErr w:type="gramStart"/>
      <w:r w:rsidRPr="00720235">
        <w:rPr>
          <w:rFonts w:ascii="Times New Roman" w:hAnsi="Times New Roman" w:cs="Times New Roman"/>
        </w:rPr>
        <w:t>5º, 45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50</w:t>
      </w:r>
      <w:proofErr w:type="gramEnd"/>
      <w:r w:rsidRPr="00720235">
        <w:rPr>
          <w:rFonts w:ascii="Times New Roman" w:hAnsi="Times New Roman" w:cs="Times New Roman"/>
        </w:rPr>
        <w:t xml:space="preserve"> da Lei nº 9.784, de 29 de janeiro de 1999, </w:t>
      </w:r>
      <w:proofErr w:type="spellStart"/>
      <w:r w:rsidRPr="00720235">
        <w:rPr>
          <w:rFonts w:ascii="Times New Roman" w:hAnsi="Times New Roman" w:cs="Times New Roman"/>
        </w:rPr>
        <w:t>arts</w:t>
      </w:r>
      <w:proofErr w:type="spellEnd"/>
      <w:r w:rsidRPr="00720235">
        <w:rPr>
          <w:rFonts w:ascii="Times New Roman" w:hAnsi="Times New Roman" w:cs="Times New Roman"/>
        </w:rPr>
        <w:t>. 1º, § 2º, 10, 11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e 45 a 57 do Decreto nº 5.773, de </w:t>
      </w:r>
      <w:proofErr w:type="gramStart"/>
      <w:r w:rsidRPr="00720235">
        <w:rPr>
          <w:rFonts w:ascii="Times New Roman" w:hAnsi="Times New Roman" w:cs="Times New Roman"/>
        </w:rPr>
        <w:t>9</w:t>
      </w:r>
      <w:proofErr w:type="gramEnd"/>
      <w:r w:rsidRPr="00720235">
        <w:rPr>
          <w:rFonts w:ascii="Times New Roman" w:hAnsi="Times New Roman" w:cs="Times New Roman"/>
        </w:rPr>
        <w:t xml:space="preserve"> de maio de 2006, Portaria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Normativa MEC nº 40, e 12 de dezembro de 2007, com suas alterações,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Decreto nº 6.425, de 4 de abril de 2008, Portaria Normativa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MEC nº 1, de 25 de janeiro de 2013, Portaria MEC nº 794, de 23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agosto de 2013, e o Decreto nº 8.142, de 21 de novembro de 2013, 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as razões expostas na Nota Técnica nº 376/2014-CGSE/DISUP/SERES/MEC, resolve: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1º Fica instaurado processo administrativo para aplicação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penalidade de descredenciamento de Instituição de Educação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Superior (IES), nos termos do art. 46, § 3º, do Decreto nº 5.773, de</w:t>
      </w:r>
      <w:r w:rsidR="006F4DAB">
        <w:rPr>
          <w:rFonts w:ascii="Times New Roman" w:hAnsi="Times New Roman" w:cs="Times New Roman"/>
        </w:rPr>
        <w:t xml:space="preserve"> </w:t>
      </w:r>
      <w:proofErr w:type="gramStart"/>
      <w:r w:rsidRPr="00720235">
        <w:rPr>
          <w:rFonts w:ascii="Times New Roman" w:hAnsi="Times New Roman" w:cs="Times New Roman"/>
        </w:rPr>
        <w:t>9</w:t>
      </w:r>
      <w:proofErr w:type="gramEnd"/>
      <w:r w:rsidRPr="00720235">
        <w:rPr>
          <w:rFonts w:ascii="Times New Roman" w:hAnsi="Times New Roman" w:cs="Times New Roman"/>
        </w:rPr>
        <w:t xml:space="preserve"> de maio de 2006, em face da FACULDADE METROPOLITANA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CIENCIAS E TECNOLOGIA - FAMEC (cód. 2246) com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supervisão instaurado pelo Despacho SERES/MEC nº 196,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22 de novembro de 2013, publicado no Diário Oficial da União -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DOU em 15 de novembro de 2013.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2º Ficam mantidas as medidas cautelares incidentais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aplicadas pelo Despacho SERES/MEC nº 196, de 2013, em face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FACULDADE METROPOLITANA DE CIENCIAS E TECNOLOGIA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- FAMEC (cód. 2246).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Art. 3º Fica notificada a FACULDADE METROPOLITANA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CIENCIAS E TECNOLOGIA - FAMEC (cód. 2246) do teor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desta Portaria e intimada para apresentação de defesa, no prazo de 15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(quinze) dias desta publicação.</w:t>
      </w:r>
    </w:p>
    <w:p w:rsidR="00720235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JORGE RODRIGO ARAÚJO MESSIAS</w:t>
      </w:r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Default="009C37D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9C37DB">
        <w:rPr>
          <w:rFonts w:ascii="Times New Roman" w:hAnsi="Times New Roman" w:cs="Times New Roman"/>
          <w:b/>
          <w:i/>
        </w:rPr>
        <w:t>)</w:t>
      </w:r>
      <w:proofErr w:type="gramEnd"/>
    </w:p>
    <w:p w:rsid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7DB" w:rsidRDefault="009C37D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DAB" w:rsidRDefault="006F4D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720235" w:rsidRPr="006F4DAB" w:rsidRDefault="00720235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DESPACHOS DO SECRETÁRIO</w:t>
      </w:r>
    </w:p>
    <w:p w:rsidR="00720235" w:rsidRPr="00720235" w:rsidRDefault="00720235" w:rsidP="006F4D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 xml:space="preserve">Em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maio de 2014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Default="00720235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o arquivamento do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supervisão nº 23000.017306/2011-61.</w:t>
      </w:r>
    </w:p>
    <w:p w:rsidR="006F4DAB" w:rsidRPr="00720235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720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Nº 91 - O SECRETÁRIO DE REGULAÇÃO E SUPERVISÃO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das atribuições que lhe confere 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8.066, de 7 de agosto de 2013, em atenção aos referenciais substantivos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qualidade expressos na legislação e nos instrumentos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avaliação dos cursos de graduação e às normas que regulam o processo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administrativo na Administração Pública Federal, e com fundamento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expresso nos art. 206, VII, 209, I e II e 211, § 1º, da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Constituição Federal; no art. 46 da Lei nº 9.394, de 20 de dezembro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1996; no art. 2º, I, VI e XIII, da Lei nº 9.784, de 29 de janeiro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1999; e no Capítulo III do Decreto nº 5.773, de 9 de maio de 2006,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tendo em vista as razões expostas na Nota Técnica nº 364/2014-CGSE/DISUP/SERES/MEC, determina que: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1.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 arquivado o processo de supervisão nº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23000.017306/2011-61, com fundamento expresso no art. 49 do Decreto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nº 5.773, de 2006;</w:t>
      </w:r>
    </w:p>
    <w:p w:rsidR="00720235" w:rsidRPr="00720235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2.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Sejam revogados os efeitos das medidas cautelares aplicadas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ao CENTRO UNIVERSITÁRIO DO NORTE </w:t>
      </w:r>
      <w:r w:rsidR="006F4DAB">
        <w:rPr>
          <w:rFonts w:ascii="Times New Roman" w:hAnsi="Times New Roman" w:cs="Times New Roman"/>
        </w:rPr>
        <w:t>–</w:t>
      </w:r>
      <w:r w:rsidRPr="00720235">
        <w:rPr>
          <w:rFonts w:ascii="Times New Roman" w:hAnsi="Times New Roman" w:cs="Times New Roman"/>
        </w:rPr>
        <w:t xml:space="preserve"> UNINORTE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1422), por meio do Despacho nº 237, de 18 de novembro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2011, publicado no Diário Oficial da União em 22 de novembro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2011; </w:t>
      </w:r>
      <w:proofErr w:type="gramStart"/>
      <w:r w:rsidRPr="00720235">
        <w:rPr>
          <w:rFonts w:ascii="Times New Roman" w:hAnsi="Times New Roman" w:cs="Times New Roman"/>
        </w:rPr>
        <w:t>e</w:t>
      </w:r>
      <w:proofErr w:type="gramEnd"/>
    </w:p>
    <w:p w:rsidR="006F4DAB" w:rsidRDefault="00720235" w:rsidP="006F4D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3.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Seja o CENTRO UNIVERSITÁRIO DO NORTE </w:t>
      </w:r>
      <w:r w:rsidR="006F4DAB">
        <w:rPr>
          <w:rFonts w:ascii="Times New Roman" w:hAnsi="Times New Roman" w:cs="Times New Roman"/>
        </w:rPr>
        <w:t>–</w:t>
      </w:r>
      <w:r w:rsidRPr="00720235">
        <w:rPr>
          <w:rFonts w:ascii="Times New Roman" w:hAnsi="Times New Roman" w:cs="Times New Roman"/>
        </w:rPr>
        <w:t xml:space="preserve"> UNINORTE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1422) notificado da publicação do presente Despacho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arquivamento, nos termos do art. 28 da Lei nº 9.784, de 1999.</w:t>
      </w:r>
      <w:r w:rsidR="006F4DAB">
        <w:rPr>
          <w:rFonts w:ascii="Times New Roman" w:hAnsi="Times New Roman" w:cs="Times New Roman"/>
        </w:rPr>
        <w:t xml:space="preserve"> </w:t>
      </w:r>
    </w:p>
    <w:p w:rsidR="003E5163" w:rsidRPr="003E5163" w:rsidRDefault="003E5163" w:rsidP="003E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163">
        <w:rPr>
          <w:rFonts w:ascii="Times New Roman" w:hAnsi="Times New Roman" w:cs="Times New Roman"/>
          <w:b/>
        </w:rPr>
        <w:t>JORGE RODRIGO ARAÚJO MESSIAS</w:t>
      </w:r>
    </w:p>
    <w:p w:rsidR="006F4DAB" w:rsidRDefault="006F4DAB" w:rsidP="00720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9C37DB">
        <w:rPr>
          <w:rFonts w:ascii="Times New Roman" w:hAnsi="Times New Roman" w:cs="Times New Roman"/>
          <w:b/>
          <w:i/>
        </w:rPr>
        <w:t>)</w:t>
      </w:r>
      <w:proofErr w:type="gramEnd"/>
    </w:p>
    <w:p w:rsidR="006F4DAB" w:rsidRDefault="006F4DAB" w:rsidP="00720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6F4DAB" w:rsidRPr="006F4DAB" w:rsidRDefault="006F4DAB" w:rsidP="006F4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DESPACHOS DO SECRETÁRIO</w:t>
      </w:r>
    </w:p>
    <w:p w:rsidR="006F4DAB" w:rsidRPr="00720235" w:rsidRDefault="006F4DAB" w:rsidP="006F4D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 xml:space="preserve">Em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maio de 2014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a revogação de medidas cautelares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aplicadas à FACULDADE DE DIREITO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 VARGINHA - FADIVA </w:t>
      </w:r>
      <w:r w:rsidR="006F4DAB">
        <w:rPr>
          <w:rFonts w:ascii="Times New Roman" w:hAnsi="Times New Roman" w:cs="Times New Roman"/>
        </w:rPr>
        <w:t>–</w:t>
      </w:r>
      <w:r w:rsidRPr="00720235">
        <w:rPr>
          <w:rFonts w:ascii="Times New Roman" w:hAnsi="Times New Roman" w:cs="Times New Roman"/>
        </w:rPr>
        <w:t xml:space="preserve"> FADIVA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 141) com processo de supervisão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instaurado pelo Despacho SERES/MEC nº 197, de 2012. Apresentação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resultado satisfatório no Índice Geral de</w:t>
      </w:r>
      <w:r w:rsidR="006F4DAB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Cursos - IGC referente ao ano de 2012.</w:t>
      </w:r>
    </w:p>
    <w:p w:rsidR="006F4DAB" w:rsidRDefault="006F4DAB" w:rsidP="006F4DA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720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N</w:t>
      </w:r>
      <w:r w:rsidR="003E5163">
        <w:rPr>
          <w:rFonts w:ascii="Times New Roman" w:hAnsi="Times New Roman" w:cs="Times New Roman"/>
        </w:rPr>
        <w:t>º</w:t>
      </w:r>
      <w:r w:rsidRPr="00720235">
        <w:rPr>
          <w:rFonts w:ascii="Times New Roman" w:hAnsi="Times New Roman" w:cs="Times New Roman"/>
        </w:rPr>
        <w:t xml:space="preserve"> 92 - O SECRETÁRIO DE REGULAÇÃO E SUPERVISÃO DA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das atribuições que lhe confere 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8.066, de 7 de agosto de 2013, acolhendo a íntegra da Nota Técnica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CGSE/DISUP/SERES/MEC nº 365, de 2014, inclusive como motivação,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em atenção ao disposto no </w:t>
      </w:r>
      <w:proofErr w:type="spellStart"/>
      <w:r w:rsidRPr="00720235">
        <w:rPr>
          <w:rFonts w:ascii="Times New Roman" w:hAnsi="Times New Roman" w:cs="Times New Roman"/>
        </w:rPr>
        <w:t>arts</w:t>
      </w:r>
      <w:proofErr w:type="spellEnd"/>
      <w:r w:rsidRPr="00720235">
        <w:rPr>
          <w:rFonts w:ascii="Times New Roman" w:hAnsi="Times New Roman" w:cs="Times New Roman"/>
        </w:rPr>
        <w:t>. 206, VII, 209, I e II, 211, §1°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214, III, da Constituição Federal; art. 46, § 1º, da Lei n° 9.394, de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1996; art. 2º e art. 3º da Lei nº 10.861, de 2004; bem como </w:t>
      </w:r>
      <w:proofErr w:type="spellStart"/>
      <w:r w:rsidRPr="00720235">
        <w:rPr>
          <w:rFonts w:ascii="Times New Roman" w:hAnsi="Times New Roman" w:cs="Times New Roman"/>
        </w:rPr>
        <w:t>arts</w:t>
      </w:r>
      <w:proofErr w:type="spellEnd"/>
      <w:r w:rsidRPr="00720235">
        <w:rPr>
          <w:rFonts w:ascii="Times New Roman" w:hAnsi="Times New Roman" w:cs="Times New Roman"/>
        </w:rPr>
        <w:t>. 2°,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5º, 45 e 50, §1°, da Lei n.º 9.784, de 1999; </w:t>
      </w:r>
      <w:proofErr w:type="spellStart"/>
      <w:r w:rsidRPr="00720235">
        <w:rPr>
          <w:rFonts w:ascii="Times New Roman" w:hAnsi="Times New Roman" w:cs="Times New Roman"/>
        </w:rPr>
        <w:t>arts</w:t>
      </w:r>
      <w:proofErr w:type="spellEnd"/>
      <w:r w:rsidRPr="00720235">
        <w:rPr>
          <w:rFonts w:ascii="Times New Roman" w:hAnsi="Times New Roman" w:cs="Times New Roman"/>
        </w:rPr>
        <w:t>. 11, §3°, 45 a 57 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69-A do Decreto n.º 5.773, de 2006, alterado pelo Decreto nº 8.142,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2013; e Portaria Normativa MEC n° 40, de 2007, com suas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alterações, tendo em vista a obtenção de resultados satisfatórios no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Índice Geral de Cursos - IGC referente ao ano de 2012 por parte de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Instituições de Educação Superior - IES com processo de supervisão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instaurado pelo Despacho SERES/MEC nº 197, de 2012, determina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que:</w:t>
      </w:r>
    </w:p>
    <w:p w:rsidR="00720235" w:rsidRPr="00720235" w:rsidRDefault="00720235" w:rsidP="003E51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20235">
        <w:rPr>
          <w:rFonts w:ascii="Times New Roman" w:hAnsi="Times New Roman" w:cs="Times New Roman"/>
        </w:rPr>
        <w:t>i</w:t>
      </w:r>
      <w:proofErr w:type="gramEnd"/>
      <w:r w:rsidRPr="00720235">
        <w:rPr>
          <w:rFonts w:ascii="Times New Roman" w:hAnsi="Times New Roman" w:cs="Times New Roman"/>
        </w:rPr>
        <w:t>.</w:t>
      </w:r>
      <w:r w:rsidR="003E5163">
        <w:rPr>
          <w:rFonts w:ascii="Times New Roman" w:hAnsi="Times New Roman" w:cs="Times New Roman"/>
        </w:rPr>
        <w:t xml:space="preserve"> </w:t>
      </w:r>
      <w:proofErr w:type="spellStart"/>
      <w:r w:rsidRPr="00720235">
        <w:rPr>
          <w:rFonts w:ascii="Times New Roman" w:hAnsi="Times New Roman" w:cs="Times New Roman"/>
        </w:rPr>
        <w:t>Sejam</w:t>
      </w:r>
      <w:proofErr w:type="spellEnd"/>
      <w:r w:rsidRPr="00720235">
        <w:rPr>
          <w:rFonts w:ascii="Times New Roman" w:hAnsi="Times New Roman" w:cs="Times New Roman"/>
        </w:rPr>
        <w:t xml:space="preserve"> revogados os efeitos das medidas cautelares aplicadas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pelo Despacho SERES/MEC nº 197, de 2012, publicado no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Diário Oficial da União - </w:t>
      </w:r>
      <w:proofErr w:type="gramStart"/>
      <w:r w:rsidRPr="00720235">
        <w:rPr>
          <w:rFonts w:ascii="Times New Roman" w:hAnsi="Times New Roman" w:cs="Times New Roman"/>
        </w:rPr>
        <w:t>DOU</w:t>
      </w:r>
      <w:proofErr w:type="gramEnd"/>
      <w:r w:rsidRPr="00720235">
        <w:rPr>
          <w:rFonts w:ascii="Times New Roman" w:hAnsi="Times New Roman" w:cs="Times New Roman"/>
        </w:rPr>
        <w:t xml:space="preserve"> em 26 de dezembro de </w:t>
      </w:r>
      <w:r w:rsidRPr="00720235">
        <w:rPr>
          <w:rFonts w:ascii="Times New Roman" w:hAnsi="Times New Roman" w:cs="Times New Roman"/>
        </w:rPr>
        <w:lastRenderedPageBreak/>
        <w:t>2012, com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relação à FACULDADE DE DIREITO DE VARGINHA - FADIVA -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FADIVA (cód. 141), por ter apresentado resultado satisfatório no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IGC referente ao ano de 2012; e</w:t>
      </w:r>
    </w:p>
    <w:p w:rsidR="00720235" w:rsidRPr="00720235" w:rsidRDefault="00720235" w:rsidP="003E51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2.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 notificada a FACULDADE DE DIREITO DE VARGINHA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- FADIVA - FADIVA (cód. 141) do teor da decisão, nos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termos do art. 28 da Lei nº 9.784, de 1999.</w:t>
      </w:r>
    </w:p>
    <w:p w:rsidR="003E5163" w:rsidRPr="003E5163" w:rsidRDefault="003E5163" w:rsidP="003E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163">
        <w:rPr>
          <w:rFonts w:ascii="Times New Roman" w:hAnsi="Times New Roman" w:cs="Times New Roman"/>
          <w:b/>
        </w:rPr>
        <w:t>JORGE RODRIGO ARAÚJO MESSIAS</w:t>
      </w:r>
    </w:p>
    <w:p w:rsidR="003E5163" w:rsidRDefault="003E5163" w:rsidP="00720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9C37DB">
        <w:rPr>
          <w:rFonts w:ascii="Times New Roman" w:hAnsi="Times New Roman" w:cs="Times New Roman"/>
          <w:b/>
          <w:i/>
        </w:rPr>
        <w:t>)</w:t>
      </w:r>
      <w:proofErr w:type="gramEnd"/>
    </w:p>
    <w:p w:rsidR="003E5163" w:rsidRDefault="003E5163" w:rsidP="00720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163" w:rsidRPr="006F4DAB" w:rsidRDefault="003E5163" w:rsidP="003E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E5163" w:rsidRPr="006F4DAB" w:rsidRDefault="003E5163" w:rsidP="003E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F4DAB">
        <w:rPr>
          <w:rFonts w:ascii="Times New Roman" w:hAnsi="Times New Roman" w:cs="Times New Roman"/>
          <w:b/>
        </w:rPr>
        <w:t>DA EDUCAÇÃO SUPERIOR</w:t>
      </w:r>
    </w:p>
    <w:p w:rsidR="003E5163" w:rsidRPr="006F4DAB" w:rsidRDefault="003E5163" w:rsidP="003E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DAB">
        <w:rPr>
          <w:rFonts w:ascii="Times New Roman" w:hAnsi="Times New Roman" w:cs="Times New Roman"/>
          <w:b/>
        </w:rPr>
        <w:t>DESPACHOS DO SECRETÁRIO</w:t>
      </w:r>
    </w:p>
    <w:p w:rsidR="003E5163" w:rsidRPr="00720235" w:rsidRDefault="003E5163" w:rsidP="003E5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 xml:space="preserve">Em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maio de 2014</w:t>
      </w:r>
    </w:p>
    <w:p w:rsidR="003E5163" w:rsidRDefault="003E5163" w:rsidP="003E51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Default="00720235" w:rsidP="003E51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Dispõe sobre a decisão de processo administrativo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instaurado em face do curso de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Física (cód. 359760) ofertado pela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FACULDADE DE TECNOLOGIA 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CIÊNCIAS DE ITABUNA - FTC (cód.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1642). Processo MEC nº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23000.018067/ 2011- 67.</w:t>
      </w:r>
    </w:p>
    <w:p w:rsidR="003E5163" w:rsidRPr="00720235" w:rsidRDefault="003E5163" w:rsidP="003E51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20235" w:rsidRPr="00720235" w:rsidRDefault="00720235" w:rsidP="00720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Nº 93 - O SECRETÁRIO DE REGULAÇÃO E SUPERVISÃO DA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EDUCAÇÃO SUPERIOR, no uso da atribuição que lhe confere 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Decreto nº 7.690, de </w:t>
      </w:r>
      <w:proofErr w:type="gramStart"/>
      <w:r w:rsidRPr="00720235">
        <w:rPr>
          <w:rFonts w:ascii="Times New Roman" w:hAnsi="Times New Roman" w:cs="Times New Roman"/>
        </w:rPr>
        <w:t>2</w:t>
      </w:r>
      <w:proofErr w:type="gramEnd"/>
      <w:r w:rsidRPr="00720235">
        <w:rPr>
          <w:rFonts w:ascii="Times New Roman" w:hAnsi="Times New Roman" w:cs="Times New Roman"/>
        </w:rPr>
        <w:t xml:space="preserve"> de março de 2012, alterado pelo Decreto nº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8.066, de 7 de agosto de 2013, tendo em vista os instrumentos de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avaliação dos cursos de graduação e as normas que regulam o processo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administrativo na Administração Pública Federal, e com fundamento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expresso nos art. 206, VII, 209, I e II, e 211, § 1º, todos da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Constituição Federal; no art. 46 da Lei nº 9.394, de 20 de dezembro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1996; no art. 2º, I, VI e XIII, da Lei nº 9.784, de 29 de janeiro de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1999; e no Capítulo III do Decreto nº 5.773, de 9 de maio de 2006,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as razões expostas na Nota Técnica nº 366/2014-CGSE/DISUP/SERES/MEC, determina que:</w:t>
      </w:r>
    </w:p>
    <w:p w:rsidR="00720235" w:rsidRPr="00720235" w:rsidRDefault="00720235" w:rsidP="003E51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1.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Sejam reduzidas as vagas autorizadas para o curso de Nutrição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(cód.73763) ofertado pela FACULDADE DE TECNOLOGIA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E CIÊNCIAS DE ITABUNA - FTC (cód. 1642), de </w:t>
      </w:r>
      <w:proofErr w:type="gramStart"/>
      <w:r w:rsidRPr="00720235">
        <w:rPr>
          <w:rFonts w:ascii="Times New Roman" w:hAnsi="Times New Roman" w:cs="Times New Roman"/>
        </w:rPr>
        <w:t>160 (cento 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sessenta) para 144 (cento e quarenta e quatro) vagas totais anuais,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como forma de convolação da penalidade de desativação do curso,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prevista no art. 52, inciso I, do Decreto nº</w:t>
      </w:r>
      <w:proofErr w:type="gramEnd"/>
      <w:r w:rsidRPr="00720235">
        <w:rPr>
          <w:rFonts w:ascii="Times New Roman" w:hAnsi="Times New Roman" w:cs="Times New Roman"/>
        </w:rPr>
        <w:t xml:space="preserve"> 5.773, de 2006, em atenção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ao princípio da proporcionalidade, previsto no art. 2º da Lei nº 9.784,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1999;</w:t>
      </w:r>
    </w:p>
    <w:p w:rsidR="003E5163" w:rsidRDefault="00720235" w:rsidP="003E51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2.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Sejam revogadas as medidas cautelares aplicadas ao curso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de Nutrição (cód. 73763) ofertado pela FACULDADE DE TECNOLOGIA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E CIÊNCIAS DE ITABUNA - FTC (cód. 1642), aplicadas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por meio do Despacho SERES/MEC nº 250, de 2011.</w:t>
      </w:r>
    </w:p>
    <w:p w:rsidR="00720235" w:rsidRPr="00720235" w:rsidRDefault="00720235" w:rsidP="003E51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3.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 notificada a FACULDADE DE TECNOLOGIA 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CIÊNCIAS DE ITABUNA - FTC (cód. 1642), da possibilidade de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interposição de recurso, nos termos do art. 53, do Decreto nº 5.773,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 xml:space="preserve">de 2006; </w:t>
      </w:r>
      <w:proofErr w:type="gramStart"/>
      <w:r w:rsidRPr="00720235">
        <w:rPr>
          <w:rFonts w:ascii="Times New Roman" w:hAnsi="Times New Roman" w:cs="Times New Roman"/>
        </w:rPr>
        <w:t>e</w:t>
      </w:r>
      <w:proofErr w:type="gramEnd"/>
    </w:p>
    <w:p w:rsidR="00720235" w:rsidRPr="00720235" w:rsidRDefault="00720235" w:rsidP="003E51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0235">
        <w:rPr>
          <w:rFonts w:ascii="Times New Roman" w:hAnsi="Times New Roman" w:cs="Times New Roman"/>
        </w:rPr>
        <w:t>4.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Seja notificada a FACULDADE DE TECNOLOGIA E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CIÊNCIAS DE ITABUNA - FTC (cód. 1642), do teor do Despacho,</w:t>
      </w:r>
      <w:r w:rsidR="003E5163">
        <w:rPr>
          <w:rFonts w:ascii="Times New Roman" w:hAnsi="Times New Roman" w:cs="Times New Roman"/>
        </w:rPr>
        <w:t xml:space="preserve"> </w:t>
      </w:r>
      <w:r w:rsidRPr="00720235">
        <w:rPr>
          <w:rFonts w:ascii="Times New Roman" w:hAnsi="Times New Roman" w:cs="Times New Roman"/>
        </w:rPr>
        <w:t>nos termos do art. 28 da Lei nº 9.784, de 1999.</w:t>
      </w:r>
    </w:p>
    <w:p w:rsidR="00720235" w:rsidRPr="003E5163" w:rsidRDefault="00720235" w:rsidP="003E5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163">
        <w:rPr>
          <w:rFonts w:ascii="Times New Roman" w:hAnsi="Times New Roman" w:cs="Times New Roman"/>
          <w:b/>
        </w:rPr>
        <w:t>JORGE RODRIGO ARAÚJO MESSIAS</w:t>
      </w:r>
    </w:p>
    <w:p w:rsidR="00720235" w:rsidRDefault="00720235" w:rsidP="00720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163" w:rsidRDefault="003E5163" w:rsidP="007202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7DB" w:rsidRPr="009C37DB" w:rsidRDefault="009C37DB" w:rsidP="009C37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C37DB">
        <w:rPr>
          <w:rFonts w:ascii="Times New Roman" w:hAnsi="Times New Roman" w:cs="Times New Roman"/>
          <w:b/>
          <w:i/>
        </w:rPr>
        <w:t xml:space="preserve">(Publicação no DOU n.º 84, de 06.05.2014,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9C37DB">
        <w:rPr>
          <w:rFonts w:ascii="Times New Roman" w:hAnsi="Times New Roman" w:cs="Times New Roman"/>
          <w:b/>
          <w:i/>
        </w:rPr>
        <w:t>)</w:t>
      </w:r>
      <w:proofErr w:type="gramEnd"/>
    </w:p>
    <w:sectPr w:rsidR="009C37DB" w:rsidRPr="009C37DB" w:rsidSect="0072023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63" w:rsidRDefault="003E5163" w:rsidP="003E5163">
      <w:pPr>
        <w:spacing w:after="0" w:line="240" w:lineRule="auto"/>
      </w:pPr>
      <w:r>
        <w:separator/>
      </w:r>
    </w:p>
  </w:endnote>
  <w:endnote w:type="continuationSeparator" w:id="0">
    <w:p w:rsidR="003E5163" w:rsidRDefault="003E5163" w:rsidP="003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384262"/>
      <w:docPartObj>
        <w:docPartGallery w:val="Page Numbers (Bottom of Page)"/>
        <w:docPartUnique/>
      </w:docPartObj>
    </w:sdtPr>
    <w:sdtContent>
      <w:p w:rsidR="003E5163" w:rsidRDefault="003E51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DB">
          <w:rPr>
            <w:noProof/>
          </w:rPr>
          <w:t>6</w:t>
        </w:r>
        <w:r>
          <w:fldChar w:fldCharType="end"/>
        </w:r>
      </w:p>
    </w:sdtContent>
  </w:sdt>
  <w:p w:rsidR="003E5163" w:rsidRDefault="003E5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63" w:rsidRDefault="003E5163" w:rsidP="003E5163">
      <w:pPr>
        <w:spacing w:after="0" w:line="240" w:lineRule="auto"/>
      </w:pPr>
      <w:r>
        <w:separator/>
      </w:r>
    </w:p>
  </w:footnote>
  <w:footnote w:type="continuationSeparator" w:id="0">
    <w:p w:rsidR="003E5163" w:rsidRDefault="003E5163" w:rsidP="003E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35"/>
    <w:rsid w:val="003607FD"/>
    <w:rsid w:val="00384DC7"/>
    <w:rsid w:val="003E5163"/>
    <w:rsid w:val="006F4DAB"/>
    <w:rsid w:val="00720235"/>
    <w:rsid w:val="009C37DB"/>
    <w:rsid w:val="00C20CD9"/>
    <w:rsid w:val="00D442FB"/>
    <w:rsid w:val="00D71705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163"/>
  </w:style>
  <w:style w:type="paragraph" w:styleId="Rodap">
    <w:name w:val="footer"/>
    <w:basedOn w:val="Normal"/>
    <w:link w:val="RodapChar"/>
    <w:uiPriority w:val="99"/>
    <w:unhideWhenUsed/>
    <w:rsid w:val="003E5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163"/>
  </w:style>
  <w:style w:type="paragraph" w:styleId="PargrafodaLista">
    <w:name w:val="List Paragraph"/>
    <w:basedOn w:val="Normal"/>
    <w:uiPriority w:val="34"/>
    <w:qFormat/>
    <w:rsid w:val="003E5163"/>
    <w:pPr>
      <w:ind w:left="720"/>
      <w:contextualSpacing/>
    </w:pPr>
  </w:style>
  <w:style w:type="table" w:styleId="Tabelacomgrade">
    <w:name w:val="Table Grid"/>
    <w:basedOn w:val="Tabelanormal"/>
    <w:uiPriority w:val="59"/>
    <w:rsid w:val="0038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163"/>
  </w:style>
  <w:style w:type="paragraph" w:styleId="Rodap">
    <w:name w:val="footer"/>
    <w:basedOn w:val="Normal"/>
    <w:link w:val="RodapChar"/>
    <w:uiPriority w:val="99"/>
    <w:unhideWhenUsed/>
    <w:rsid w:val="003E5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163"/>
  </w:style>
  <w:style w:type="paragraph" w:styleId="PargrafodaLista">
    <w:name w:val="List Paragraph"/>
    <w:basedOn w:val="Normal"/>
    <w:uiPriority w:val="34"/>
    <w:qFormat/>
    <w:rsid w:val="003E5163"/>
    <w:pPr>
      <w:ind w:left="720"/>
      <w:contextualSpacing/>
    </w:pPr>
  </w:style>
  <w:style w:type="table" w:styleId="Tabelacomgrade">
    <w:name w:val="Table Grid"/>
    <w:basedOn w:val="Tabelanormal"/>
    <w:uiPriority w:val="59"/>
    <w:rsid w:val="0038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2443</Words>
  <Characters>13198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2014-05-06T09:50:00Z</dcterms:created>
  <dcterms:modified xsi:type="dcterms:W3CDTF">2014-05-06T10:15:00Z</dcterms:modified>
</cp:coreProperties>
</file>