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08" w:rsidRPr="00853518" w:rsidRDefault="00E6605D" w:rsidP="00E6605D">
      <w:pPr>
        <w:spacing w:line="240" w:lineRule="auto"/>
      </w:pPr>
      <w:r w:rsidRPr="00853518">
        <w:rPr>
          <w:noProof/>
        </w:rPr>
        <w:drawing>
          <wp:anchor distT="0" distB="0" distL="114300" distR="114300" simplePos="0" relativeHeight="251657728" behindDoc="0" locked="0" layoutInCell="1" allowOverlap="1" wp14:anchorId="574C487E" wp14:editId="2485EA5C">
            <wp:simplePos x="0" y="0"/>
            <wp:positionH relativeFrom="column">
              <wp:align>center</wp:align>
            </wp:positionH>
            <wp:positionV relativeFrom="paragraph">
              <wp:posOffset>147955</wp:posOffset>
            </wp:positionV>
            <wp:extent cx="1084580" cy="1190625"/>
            <wp:effectExtent l="0" t="0" r="1270" b="9525"/>
            <wp:wrapSquare wrapText="left"/>
            <wp:docPr id="3" name="Imagem 3" descr="brasa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sa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7108" w:rsidRPr="00853518" w:rsidRDefault="00B37108" w:rsidP="00E6605D">
      <w:pPr>
        <w:spacing w:line="240" w:lineRule="auto"/>
      </w:pPr>
    </w:p>
    <w:p w:rsidR="00B37108" w:rsidRPr="00853518" w:rsidRDefault="00B37108" w:rsidP="00E6605D">
      <w:pPr>
        <w:spacing w:line="240" w:lineRule="auto"/>
      </w:pPr>
    </w:p>
    <w:p w:rsidR="009D3B54" w:rsidRDefault="009D3B54" w:rsidP="001E175F">
      <w:pPr>
        <w:spacing w:line="240" w:lineRule="auto"/>
        <w:jc w:val="left"/>
      </w:pPr>
    </w:p>
    <w:p w:rsidR="005E5C44" w:rsidRDefault="005E5C44" w:rsidP="001E175F">
      <w:pPr>
        <w:spacing w:line="240" w:lineRule="auto"/>
        <w:jc w:val="left"/>
      </w:pPr>
    </w:p>
    <w:p w:rsidR="009D3B54" w:rsidRDefault="009D3B54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4727B" w:rsidRDefault="00F4727B" w:rsidP="001E175F">
      <w:pPr>
        <w:spacing w:line="240" w:lineRule="auto"/>
        <w:jc w:val="left"/>
      </w:pPr>
    </w:p>
    <w:p w:rsidR="00F37D73" w:rsidRDefault="00F37D73" w:rsidP="001E175F">
      <w:pPr>
        <w:spacing w:line="240" w:lineRule="auto"/>
        <w:jc w:val="left"/>
      </w:pPr>
    </w:p>
    <w:p w:rsidR="00945328" w:rsidRPr="00440308" w:rsidRDefault="00945328" w:rsidP="007E3B1D">
      <w:pPr>
        <w:pStyle w:val="Ttulo1"/>
      </w:pPr>
      <w:r w:rsidRPr="00440308">
        <w:t>MINISTÉRIO DA EDUCAÇÃO</w:t>
      </w:r>
    </w:p>
    <w:p w:rsidR="00945328" w:rsidRPr="00440308" w:rsidRDefault="00945328" w:rsidP="007E3B1D">
      <w:pPr>
        <w:pStyle w:val="Ttulo1"/>
      </w:pPr>
      <w:r w:rsidRPr="00440308">
        <w:t>INSTITUTO NACIONAL DE ESTUDOS</w:t>
      </w:r>
    </w:p>
    <w:p w:rsidR="00945328" w:rsidRPr="00440308" w:rsidRDefault="00945328" w:rsidP="007E3B1D">
      <w:pPr>
        <w:pStyle w:val="Ttulo1"/>
      </w:pPr>
      <w:r w:rsidRPr="00440308">
        <w:t>E PESQUISAS EDUCACIONAIS ANÍSIO</w:t>
      </w:r>
      <w:r>
        <w:t xml:space="preserve"> </w:t>
      </w:r>
      <w:r w:rsidRPr="00440308">
        <w:t>TEIXEIRA</w:t>
      </w:r>
    </w:p>
    <w:p w:rsidR="00945328" w:rsidRPr="00D31FE9" w:rsidRDefault="00945328" w:rsidP="007E3B1D">
      <w:pPr>
        <w:pStyle w:val="Ttulo1"/>
      </w:pPr>
      <w:r w:rsidRPr="00D31FE9">
        <w:t xml:space="preserve">PORTARIA Nº 244, DE </w:t>
      </w:r>
      <w:proofErr w:type="gramStart"/>
      <w:r w:rsidRPr="00D31FE9">
        <w:t>2</w:t>
      </w:r>
      <w:proofErr w:type="gramEnd"/>
      <w:r w:rsidRPr="00D31FE9">
        <w:t xml:space="preserve"> DE JUNHO DE 2014</w:t>
      </w:r>
    </w:p>
    <w:p w:rsidR="00945328" w:rsidRPr="00440308" w:rsidRDefault="00945328" w:rsidP="007E3B1D">
      <w:pPr>
        <w:pStyle w:val="04-TextodeArtigoeIncisos"/>
      </w:pPr>
      <w:r w:rsidRPr="00440308">
        <w:t>O Presidente do Instituto Nacional de Estudos e Pesquisas</w:t>
      </w:r>
      <w:r>
        <w:t xml:space="preserve"> </w:t>
      </w:r>
      <w:r w:rsidRPr="00440308">
        <w:t>Educacionais Anísio Teixeira (Inep), no uso de suas atribuições, tendo</w:t>
      </w:r>
      <w:r>
        <w:t xml:space="preserve"> </w:t>
      </w:r>
      <w:r w:rsidRPr="00440308">
        <w:t>em vista a Lei nº 10.861, de 14 de abril de 2004; a Portaria Normativa</w:t>
      </w:r>
      <w:r>
        <w:t xml:space="preserve"> </w:t>
      </w:r>
      <w:r w:rsidRPr="00440308">
        <w:t>nº 40, de 12 de dezembro de 2007, em sua atual redação; a</w:t>
      </w:r>
      <w:r>
        <w:t xml:space="preserve"> </w:t>
      </w:r>
      <w:r w:rsidRPr="00440308">
        <w:t>Portaria Normativa nº 8, de 14 de março de 2014, atualizada, e</w:t>
      </w:r>
      <w:r>
        <w:t xml:space="preserve"> </w:t>
      </w:r>
      <w:r w:rsidRPr="00440308">
        <w:t>considerando as definições estabelecidas pela Comissão Assessora de</w:t>
      </w:r>
      <w:r>
        <w:t xml:space="preserve"> </w:t>
      </w:r>
      <w:r w:rsidRPr="00D31FE9">
        <w:rPr>
          <w:b/>
        </w:rPr>
        <w:t>Área de Engenharia Civil</w:t>
      </w:r>
      <w:r w:rsidRPr="00440308">
        <w:t>, nomeada pela Portaria Inep nº 12, de 10 de</w:t>
      </w:r>
      <w:r>
        <w:t xml:space="preserve"> </w:t>
      </w:r>
      <w:r w:rsidRPr="00440308">
        <w:t>janeiro de 2014, resolve:</w:t>
      </w:r>
    </w:p>
    <w:p w:rsidR="00945328" w:rsidRPr="00440308" w:rsidRDefault="00945328" w:rsidP="007E3B1D">
      <w:pPr>
        <w:pStyle w:val="04-TextodeArtigoeIncisos"/>
      </w:pPr>
      <w:r w:rsidRPr="00440308">
        <w:t>Art. 1º O Exame Nacional de Desempenho dos Estudantes</w:t>
      </w:r>
      <w:r>
        <w:t xml:space="preserve"> </w:t>
      </w:r>
      <w:r w:rsidRPr="00440308">
        <w:t>(</w:t>
      </w:r>
      <w:proofErr w:type="spellStart"/>
      <w:r w:rsidRPr="00440308">
        <w:t>Enade</w:t>
      </w:r>
      <w:proofErr w:type="spellEnd"/>
      <w:r w:rsidRPr="00440308">
        <w:t>), parte integrante do Sistema Nacional de Avaliação da Educação</w:t>
      </w:r>
      <w:r>
        <w:t xml:space="preserve"> </w:t>
      </w:r>
      <w:r w:rsidRPr="00440308">
        <w:t>Superior (</w:t>
      </w:r>
      <w:proofErr w:type="spellStart"/>
      <w:r w:rsidRPr="00440308">
        <w:t>Sinaes</w:t>
      </w:r>
      <w:proofErr w:type="spellEnd"/>
      <w:r w:rsidRPr="00440308">
        <w:t>), tem como objetivo geral avaliar o desempenho</w:t>
      </w:r>
      <w:r>
        <w:t xml:space="preserve"> </w:t>
      </w:r>
      <w:r w:rsidRPr="00440308">
        <w:t>dos estudantes em relação aos conteúdos programáticos previstos</w:t>
      </w:r>
      <w:r>
        <w:t xml:space="preserve"> </w:t>
      </w:r>
      <w:r w:rsidRPr="00440308">
        <w:t>nas diretrizes curriculares, às habilidades e competências para a</w:t>
      </w:r>
      <w:r>
        <w:t xml:space="preserve"> </w:t>
      </w:r>
      <w:r w:rsidRPr="00440308">
        <w:t>atualização permanente e aos conhecimentos sobre a realidade brasileira</w:t>
      </w:r>
      <w:r>
        <w:t xml:space="preserve"> </w:t>
      </w:r>
      <w:r w:rsidRPr="00440308">
        <w:t>e mundial, bem como sobre outras áreas do conhecimento.</w:t>
      </w:r>
    </w:p>
    <w:p w:rsidR="00945328" w:rsidRPr="00440308" w:rsidRDefault="00945328" w:rsidP="007E3B1D">
      <w:pPr>
        <w:pStyle w:val="04-TextodeArtigoeIncisos"/>
      </w:pPr>
      <w:r w:rsidRPr="00440308">
        <w:t xml:space="preserve">Art. 2º A prova do </w:t>
      </w:r>
      <w:proofErr w:type="spellStart"/>
      <w:r w:rsidRPr="00440308">
        <w:t>Enade</w:t>
      </w:r>
      <w:proofErr w:type="spellEnd"/>
      <w:r w:rsidRPr="00440308">
        <w:t xml:space="preserve"> 2014, com duração total de </w:t>
      </w:r>
      <w:proofErr w:type="gramStart"/>
      <w:r w:rsidRPr="00440308">
        <w:t>4</w:t>
      </w:r>
      <w:proofErr w:type="gramEnd"/>
      <w:r>
        <w:t xml:space="preserve"> </w:t>
      </w:r>
      <w:r w:rsidRPr="00440308">
        <w:t>(quatro) horas, terá a avaliação do componente de Formação Geral</w:t>
      </w:r>
      <w:r>
        <w:t xml:space="preserve"> </w:t>
      </w:r>
      <w:r w:rsidRPr="00440308">
        <w:t>comum aos cursos de todas as áreas e do componente específico da</w:t>
      </w:r>
      <w:r>
        <w:t xml:space="preserve"> </w:t>
      </w:r>
      <w:r w:rsidRPr="00440308">
        <w:t>área de Engenharia Civil.</w:t>
      </w:r>
    </w:p>
    <w:p w:rsidR="00945328" w:rsidRPr="00440308" w:rsidRDefault="00945328" w:rsidP="007E3B1D">
      <w:pPr>
        <w:pStyle w:val="04-TextodeArtigoeIncisos"/>
      </w:pPr>
      <w:r w:rsidRPr="00440308">
        <w:t>§ 1</w:t>
      </w:r>
      <w:r>
        <w:t xml:space="preserve">º </w:t>
      </w:r>
      <w:r w:rsidRPr="00440308">
        <w:t>O componente específico será composto por Núcleo de</w:t>
      </w:r>
      <w:r>
        <w:t xml:space="preserve"> </w:t>
      </w:r>
      <w:r w:rsidRPr="00440308">
        <w:t>Conteúdos Básicos e Núcleo de Conteúdos Profissionalizantes.</w:t>
      </w:r>
    </w:p>
    <w:p w:rsidR="00945328" w:rsidRPr="00440308" w:rsidRDefault="00945328" w:rsidP="007E3B1D">
      <w:pPr>
        <w:pStyle w:val="04-TextodeArtigoeIncisos"/>
      </w:pPr>
      <w:r w:rsidRPr="00440308">
        <w:t>§ 2º O Núcleo de Conteúdos Básicos terá como referencial a</w:t>
      </w:r>
      <w:r>
        <w:t xml:space="preserve"> </w:t>
      </w:r>
      <w:r w:rsidRPr="00440308">
        <w:t>Resolução CNE/CES nº 11, de 11 de março de 2002, e a Portaria</w:t>
      </w:r>
      <w:r>
        <w:t xml:space="preserve"> </w:t>
      </w:r>
      <w:proofErr w:type="spellStart"/>
      <w:r w:rsidRPr="00440308">
        <w:t>Enade</w:t>
      </w:r>
      <w:proofErr w:type="spellEnd"/>
      <w:r w:rsidRPr="00440308">
        <w:t xml:space="preserve"> 2014 da área de Engenharia Geral.</w:t>
      </w:r>
    </w:p>
    <w:p w:rsidR="00945328" w:rsidRPr="00440308" w:rsidRDefault="00945328" w:rsidP="007E3B1D">
      <w:pPr>
        <w:pStyle w:val="04-TextodeArtigoeIncisos"/>
      </w:pPr>
      <w:r w:rsidRPr="00440308">
        <w:t>Art. 3º As diretrizes para avaliação do componente de Formação</w:t>
      </w:r>
      <w:r>
        <w:t xml:space="preserve"> </w:t>
      </w:r>
      <w:r w:rsidRPr="00440308">
        <w:t>Geral são publicadas em Portaria específica.</w:t>
      </w:r>
    </w:p>
    <w:p w:rsidR="00945328" w:rsidRPr="00440308" w:rsidRDefault="00945328" w:rsidP="007E3B1D">
      <w:pPr>
        <w:pStyle w:val="04-TextodeArtigoeIncisos"/>
      </w:pPr>
      <w:r w:rsidRPr="00440308">
        <w:t xml:space="preserve">Art. 4º A prova do </w:t>
      </w:r>
      <w:proofErr w:type="spellStart"/>
      <w:r w:rsidRPr="00440308">
        <w:t>Enade</w:t>
      </w:r>
      <w:proofErr w:type="spellEnd"/>
      <w:r w:rsidRPr="00440308">
        <w:t xml:space="preserve"> 2014, para a avaliação do componente</w:t>
      </w:r>
      <w:r>
        <w:t xml:space="preserve"> </w:t>
      </w:r>
      <w:r w:rsidRPr="00440308">
        <w:t>específico da área de Engenharia</w:t>
      </w:r>
      <w:r w:rsidR="007E3B1D">
        <w:t xml:space="preserve"> </w:t>
      </w:r>
      <w:r w:rsidRPr="00440308">
        <w:t>Civil, terá por objetivos:</w:t>
      </w:r>
    </w:p>
    <w:p w:rsidR="00945328" w:rsidRPr="00440308" w:rsidRDefault="00945328" w:rsidP="007E3B1D">
      <w:pPr>
        <w:pStyle w:val="04-TextodeArtigoeIncisos"/>
      </w:pPr>
      <w:r w:rsidRPr="00440308">
        <w:t>I -</w:t>
      </w:r>
      <w:r w:rsidR="007E3B1D">
        <w:t xml:space="preserve"> </w:t>
      </w:r>
      <w:r w:rsidRPr="00440308">
        <w:t>contribuir para: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a) o aperfeiçoamento contínuo do ensino oferecido, por meio</w:t>
      </w:r>
      <w:r>
        <w:t xml:space="preserve"> </w:t>
      </w:r>
      <w:r w:rsidRPr="00440308">
        <w:t>da verificação de</w:t>
      </w:r>
      <w:r w:rsidR="007E3B1D">
        <w:t xml:space="preserve"> </w:t>
      </w:r>
      <w:r w:rsidRPr="00440308">
        <w:t>competências, habilidades e domínio de conhecimentos</w:t>
      </w:r>
      <w:r>
        <w:t xml:space="preserve"> </w:t>
      </w:r>
      <w:r w:rsidRPr="00440308">
        <w:t>científicos e tecnológicos necessários para o exercício da</w:t>
      </w:r>
      <w:r>
        <w:t xml:space="preserve"> </w:t>
      </w:r>
      <w:r w:rsidRPr="00440308">
        <w:t>profissão e da cidadania;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lastRenderedPageBreak/>
        <w:t>b) a construção de uma série histórica de avaliações, visando</w:t>
      </w:r>
      <w:r>
        <w:t xml:space="preserve"> </w:t>
      </w:r>
      <w:r w:rsidRPr="00440308">
        <w:t>a um diagnóstico do ensino da área, para analisar processos de ensino-aprendizagem e suas relações com fatores socioeconômicos e</w:t>
      </w:r>
      <w:r>
        <w:t xml:space="preserve"> </w:t>
      </w:r>
      <w:r w:rsidRPr="00440308">
        <w:t>culturais;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c) a identificação de necessidades, demandas e problemas do</w:t>
      </w:r>
      <w:r>
        <w:t xml:space="preserve"> </w:t>
      </w:r>
      <w:r w:rsidRPr="00440308">
        <w:t>processo de formação do engenheiro, considerando-se as exigências</w:t>
      </w:r>
      <w:r>
        <w:t xml:space="preserve"> </w:t>
      </w:r>
      <w:r w:rsidRPr="00440308">
        <w:t>ambientais, sociais, econômicas, políticas, culturais e éticas, assim</w:t>
      </w:r>
      <w:r>
        <w:t xml:space="preserve"> </w:t>
      </w:r>
      <w:r w:rsidRPr="00440308">
        <w:t>como os princípios expressos nas diretrizes curriculares para os cursos</w:t>
      </w:r>
      <w:r>
        <w:t xml:space="preserve"> </w:t>
      </w:r>
      <w:r w:rsidRPr="00440308">
        <w:t>de Engenharia, conforme resolução CNE/CES nº 11 (de 11 de</w:t>
      </w:r>
      <w:r>
        <w:t xml:space="preserve"> </w:t>
      </w:r>
      <w:r w:rsidRPr="00440308">
        <w:t>março de 2002) e Resolução CNE/CES nº 2 (de 18 de junho de</w:t>
      </w:r>
      <w:r>
        <w:t xml:space="preserve"> </w:t>
      </w:r>
      <w:r w:rsidRPr="00440308">
        <w:t>2007), do Conselho Nacional de Educação.</w:t>
      </w:r>
    </w:p>
    <w:p w:rsidR="00945328" w:rsidRPr="00440308" w:rsidRDefault="00945328" w:rsidP="007E3B1D">
      <w:pPr>
        <w:pStyle w:val="04-TextodeArtigoeIncisos"/>
      </w:pPr>
      <w:r w:rsidRPr="00440308">
        <w:t>II - oferecer subsídios para: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a) a formulação de políticas públicas para a melhoria do</w:t>
      </w:r>
      <w:r>
        <w:t xml:space="preserve"> </w:t>
      </w:r>
      <w:r w:rsidRPr="00440308">
        <w:t>ensino dos cursos de Engenharia Civil;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b) o acompanhamento, por parte da sociedade, do perfil do</w:t>
      </w:r>
      <w:r>
        <w:t xml:space="preserve"> </w:t>
      </w:r>
      <w:r w:rsidRPr="00440308">
        <w:t>profissional formado pelos cursos de Engenharia Civil;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c) a discussão do papel do Engenheiro Civil na sociedade;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d) o aprimoramento do processo de ensino-aprendizagem no</w:t>
      </w:r>
      <w:r>
        <w:t xml:space="preserve"> </w:t>
      </w:r>
      <w:r w:rsidRPr="00440308">
        <w:t>âmbito dos cursos de graduação de Engenharia Civil;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 xml:space="preserve">e) a </w:t>
      </w:r>
      <w:proofErr w:type="spellStart"/>
      <w:r w:rsidRPr="00440308">
        <w:t>autoavaliação</w:t>
      </w:r>
      <w:proofErr w:type="spellEnd"/>
      <w:r w:rsidRPr="00440308">
        <w:t xml:space="preserve"> dos estudantes dos cursos de graduação</w:t>
      </w:r>
      <w:r>
        <w:t xml:space="preserve"> </w:t>
      </w:r>
      <w:r w:rsidRPr="00440308">
        <w:t>em Engenharia</w:t>
      </w:r>
      <w:r>
        <w:t xml:space="preserve"> </w:t>
      </w:r>
      <w:r w:rsidRPr="00440308">
        <w:t>Civil.</w:t>
      </w:r>
    </w:p>
    <w:p w:rsidR="00945328" w:rsidRPr="00440308" w:rsidRDefault="00945328" w:rsidP="007E3B1D">
      <w:pPr>
        <w:pStyle w:val="04-TextodeArtigoeIncisos"/>
      </w:pPr>
      <w:r w:rsidRPr="00440308">
        <w:t>III - estimular as instituições de educação superior a promoverem: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a) a formulação de políticas e programas institucionais para</w:t>
      </w:r>
      <w:r>
        <w:t xml:space="preserve"> </w:t>
      </w:r>
      <w:r w:rsidRPr="00440308">
        <w:t>a progressiva melhoria da qualidade da educação nos cursos de graduação</w:t>
      </w:r>
      <w:r>
        <w:t xml:space="preserve"> </w:t>
      </w:r>
      <w:r w:rsidRPr="00440308">
        <w:t>em Engenharia</w:t>
      </w:r>
      <w:r>
        <w:t xml:space="preserve"> </w:t>
      </w:r>
      <w:r w:rsidRPr="00440308">
        <w:t>Civil;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b) a utilização das informações para avaliar e aprimorar seus</w:t>
      </w:r>
      <w:r>
        <w:t xml:space="preserve"> </w:t>
      </w:r>
      <w:r w:rsidRPr="00440308">
        <w:t>projetos pedagógicos, visando à melhoria da qualidade da formação</w:t>
      </w:r>
      <w:r>
        <w:t xml:space="preserve"> </w:t>
      </w:r>
      <w:r w:rsidRPr="00440308">
        <w:t>dos cursos de graduação em Engenharia</w:t>
      </w:r>
      <w:r>
        <w:t xml:space="preserve"> </w:t>
      </w:r>
      <w:r w:rsidRPr="00440308">
        <w:t>Civil;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c) o aprimoramento do processo de ensino-aprendizagem e</w:t>
      </w:r>
      <w:r>
        <w:t xml:space="preserve"> </w:t>
      </w:r>
      <w:r w:rsidRPr="00440308">
        <w:t>do ambiente acadêmico dos cursos de graduação em Engenharia Civil,</w:t>
      </w:r>
      <w:r>
        <w:t xml:space="preserve"> </w:t>
      </w:r>
      <w:r w:rsidRPr="00440308">
        <w:t>adequando a formação às necessidades da sociedade;</w:t>
      </w:r>
    </w:p>
    <w:p w:rsidR="00945328" w:rsidRPr="00440308" w:rsidRDefault="00945328" w:rsidP="007E3B1D">
      <w:pPr>
        <w:pStyle w:val="05-TextodeAlneas"/>
        <w:numPr>
          <w:ilvl w:val="0"/>
          <w:numId w:val="0"/>
        </w:numPr>
        <w:ind w:left="1778"/>
      </w:pPr>
      <w:r w:rsidRPr="00440308">
        <w:t>d) o aprimoramento didático-pedagógico dos docentes.</w:t>
      </w:r>
    </w:p>
    <w:p w:rsidR="00945328" w:rsidRPr="00440308" w:rsidRDefault="00945328" w:rsidP="007E3B1D">
      <w:pPr>
        <w:pStyle w:val="04-TextodeArtigoeIncisos"/>
      </w:pPr>
      <w:r w:rsidRPr="00440308">
        <w:t xml:space="preserve">Art. 5º A prova do </w:t>
      </w:r>
      <w:proofErr w:type="spellStart"/>
      <w:r w:rsidRPr="00440308">
        <w:t>Enade</w:t>
      </w:r>
      <w:proofErr w:type="spellEnd"/>
      <w:r w:rsidRPr="00440308">
        <w:t xml:space="preserve"> 2014, no componente específico da</w:t>
      </w:r>
      <w:r>
        <w:t xml:space="preserve"> </w:t>
      </w:r>
      <w:r w:rsidRPr="00440308">
        <w:t>área de Engenharia</w:t>
      </w:r>
      <w:r>
        <w:t xml:space="preserve"> </w:t>
      </w:r>
      <w:r w:rsidRPr="00440308">
        <w:t>Civil, tomará como referência o perfil do profissional</w:t>
      </w:r>
      <w:r>
        <w:t xml:space="preserve"> </w:t>
      </w:r>
      <w:r w:rsidRPr="00440308">
        <w:t>expresso nas Diretrizes Curriculares Nacionais para os cursos</w:t>
      </w:r>
      <w:r>
        <w:t xml:space="preserve"> </w:t>
      </w:r>
      <w:r w:rsidRPr="00440308">
        <w:t>de Engenharia. Isto é, formação generalista, humanista, crítica e</w:t>
      </w:r>
      <w:r>
        <w:t xml:space="preserve"> </w:t>
      </w:r>
      <w:r w:rsidRPr="00440308">
        <w:t>reflexiva, com capacidade</w:t>
      </w:r>
      <w:r w:rsidR="007E3B1D">
        <w:t xml:space="preserve"> </w:t>
      </w:r>
      <w:r w:rsidRPr="00440308">
        <w:t>de absorver e desenvolver novas tecnologias,</w:t>
      </w:r>
      <w:r>
        <w:t xml:space="preserve"> </w:t>
      </w:r>
      <w:r w:rsidRPr="00440308">
        <w:t>com atuação crítica e criativa na identificação e resolução de</w:t>
      </w:r>
      <w:r>
        <w:t xml:space="preserve"> </w:t>
      </w:r>
      <w:r w:rsidRPr="00440308">
        <w:t>problemas, considerando aspectos políticos, econômicos, sociais, ambientais</w:t>
      </w:r>
      <w:r>
        <w:t xml:space="preserve"> </w:t>
      </w:r>
      <w:r w:rsidRPr="00440308">
        <w:t>e culturais, com visão ética e humanística, em atendimento às</w:t>
      </w:r>
      <w:r>
        <w:t xml:space="preserve"> </w:t>
      </w:r>
      <w:r w:rsidRPr="00440308">
        <w:t>demandas da sociedade.</w:t>
      </w:r>
    </w:p>
    <w:p w:rsidR="00945328" w:rsidRPr="00440308" w:rsidRDefault="00945328" w:rsidP="007E3B1D">
      <w:pPr>
        <w:pStyle w:val="04-TextodeArtigoeIncisos"/>
      </w:pPr>
      <w:r w:rsidRPr="00440308">
        <w:t>Parágrafo único. São atividades próprias do perfil do Engenheiro</w:t>
      </w:r>
      <w:r>
        <w:t xml:space="preserve"> </w:t>
      </w:r>
      <w:r w:rsidRPr="00440308">
        <w:t>Civil:</w:t>
      </w:r>
      <w:r w:rsidR="007E3B1D">
        <w:t xml:space="preserve"> </w:t>
      </w:r>
      <w:r w:rsidRPr="00440308">
        <w:t>conceber, planejar, pesquisar, projetar, executar, gerenciar,</w:t>
      </w:r>
      <w:r>
        <w:t xml:space="preserve"> </w:t>
      </w:r>
      <w:r w:rsidRPr="00440308">
        <w:t>coordenar, supervisionar, operar, promover a manutenção,</w:t>
      </w:r>
      <w:r>
        <w:t xml:space="preserve"> </w:t>
      </w:r>
      <w:r w:rsidRPr="00440308">
        <w:t>avaliar, vistoriar e periciar os diversos campos de atuação da Engenharia</w:t>
      </w:r>
      <w:r>
        <w:t xml:space="preserve"> </w:t>
      </w:r>
      <w:r w:rsidRPr="00440308">
        <w:t>Civil.</w:t>
      </w:r>
    </w:p>
    <w:p w:rsidR="00945328" w:rsidRPr="00440308" w:rsidRDefault="00945328" w:rsidP="007E3B1D">
      <w:pPr>
        <w:pStyle w:val="04-TextodeArtigoeIncisos"/>
      </w:pPr>
      <w:r w:rsidRPr="00440308">
        <w:lastRenderedPageBreak/>
        <w:t xml:space="preserve">Art. 6º A prova do </w:t>
      </w:r>
      <w:proofErr w:type="spellStart"/>
      <w:r w:rsidRPr="00440308">
        <w:t>Enade</w:t>
      </w:r>
      <w:proofErr w:type="spellEnd"/>
      <w:r w:rsidRPr="00440308">
        <w:t xml:space="preserve"> 2014, nos componentes</w:t>
      </w:r>
      <w:r>
        <w:t xml:space="preserve"> </w:t>
      </w:r>
      <w:r w:rsidRPr="00440308">
        <w:t>de formação</w:t>
      </w:r>
      <w:r>
        <w:t xml:space="preserve"> </w:t>
      </w:r>
      <w:r w:rsidRPr="00440308">
        <w:t>básica e específica da área de Engenharia Civil, avaliará se o</w:t>
      </w:r>
      <w:r>
        <w:t xml:space="preserve"> </w:t>
      </w:r>
      <w:r w:rsidRPr="00440308">
        <w:t>estudante desenvolveu no processo de formação as seguintes competências</w:t>
      </w:r>
      <w:r>
        <w:t xml:space="preserve"> </w:t>
      </w:r>
      <w:r w:rsidRPr="00440308">
        <w:t>e habilidades próprias do perfil do Engenheiro:</w:t>
      </w:r>
    </w:p>
    <w:p w:rsidR="00945328" w:rsidRPr="00440308" w:rsidRDefault="00945328" w:rsidP="007E3B1D">
      <w:pPr>
        <w:pStyle w:val="04-TextodeArtigoeIncisos"/>
      </w:pPr>
      <w:r w:rsidRPr="00440308">
        <w:t>I - aplicar conhecimentos matemáticos, científicos, tecnológicos</w:t>
      </w:r>
      <w:r>
        <w:t xml:space="preserve"> </w:t>
      </w:r>
      <w:r w:rsidRPr="00440308">
        <w:t>e instrumentais à Engenharia;</w:t>
      </w:r>
    </w:p>
    <w:p w:rsidR="00945328" w:rsidRPr="00440308" w:rsidRDefault="00945328" w:rsidP="007E3B1D">
      <w:pPr>
        <w:pStyle w:val="04-TextodeArtigoeIncisos"/>
      </w:pPr>
      <w:r w:rsidRPr="00440308">
        <w:t>II - projetar e conduzir experimentos e interpretar resultados;</w:t>
      </w:r>
    </w:p>
    <w:p w:rsidR="00945328" w:rsidRPr="00440308" w:rsidRDefault="00945328" w:rsidP="007E3B1D">
      <w:pPr>
        <w:pStyle w:val="04-TextodeArtigoeIncisos"/>
      </w:pPr>
      <w:r w:rsidRPr="00440308">
        <w:t>III - conceber, projetar, executar e analisar sistemas, produtos</w:t>
      </w:r>
      <w:r>
        <w:t xml:space="preserve"> </w:t>
      </w:r>
      <w:r w:rsidRPr="00440308">
        <w:t>e processos;</w:t>
      </w:r>
    </w:p>
    <w:p w:rsidR="00945328" w:rsidRPr="00440308" w:rsidRDefault="00945328" w:rsidP="007E3B1D">
      <w:pPr>
        <w:pStyle w:val="04-TextodeArtigoeIncisos"/>
      </w:pPr>
      <w:r w:rsidRPr="00440308">
        <w:t>IV - planejar, supervisionar, elaborar e coordenar projetos e</w:t>
      </w:r>
      <w:r>
        <w:t xml:space="preserve"> </w:t>
      </w:r>
      <w:r w:rsidRPr="00440308">
        <w:t>serviços de Engenharia;</w:t>
      </w:r>
    </w:p>
    <w:p w:rsidR="00945328" w:rsidRPr="00440308" w:rsidRDefault="00945328" w:rsidP="007E3B1D">
      <w:pPr>
        <w:pStyle w:val="04-TextodeArtigoeIncisos"/>
      </w:pPr>
      <w:r w:rsidRPr="00440308">
        <w:t>V - identificar, formular e resolver problemas de Engenharia;</w:t>
      </w:r>
    </w:p>
    <w:p w:rsidR="00945328" w:rsidRPr="00440308" w:rsidRDefault="00945328" w:rsidP="007E3B1D">
      <w:pPr>
        <w:pStyle w:val="04-TextodeArtigoeIncisos"/>
      </w:pPr>
      <w:r w:rsidRPr="00440308">
        <w:t>VI - desenvolver e/ou utilizar novos materiais, ferramentas e</w:t>
      </w:r>
      <w:r>
        <w:t xml:space="preserve"> </w:t>
      </w:r>
      <w:r w:rsidRPr="00440308">
        <w:t>técnicas;</w:t>
      </w:r>
    </w:p>
    <w:p w:rsidR="00945328" w:rsidRPr="00440308" w:rsidRDefault="00945328" w:rsidP="007E3B1D">
      <w:pPr>
        <w:pStyle w:val="04-TextodeArtigoeIncisos"/>
      </w:pPr>
      <w:r w:rsidRPr="00440308">
        <w:t>VII - supervisionar, operar e promover a manutenção de</w:t>
      </w:r>
      <w:r>
        <w:t xml:space="preserve"> </w:t>
      </w:r>
      <w:r w:rsidRPr="00440308">
        <w:t>sistemas;</w:t>
      </w:r>
    </w:p>
    <w:p w:rsidR="00945328" w:rsidRPr="00440308" w:rsidRDefault="00945328" w:rsidP="007E3B1D">
      <w:pPr>
        <w:pStyle w:val="04-TextodeArtigoeIncisos"/>
      </w:pPr>
      <w:r w:rsidRPr="00440308">
        <w:t>VIII - avaliar criticamente a operação e a manutenção de</w:t>
      </w:r>
      <w:r>
        <w:t xml:space="preserve"> </w:t>
      </w:r>
      <w:r w:rsidRPr="00440308">
        <w:t>sistemas;</w:t>
      </w:r>
    </w:p>
    <w:p w:rsidR="00945328" w:rsidRPr="00440308" w:rsidRDefault="00945328" w:rsidP="007E3B1D">
      <w:pPr>
        <w:pStyle w:val="04-TextodeArtigoeIncisos"/>
      </w:pPr>
      <w:r w:rsidRPr="00440308">
        <w:t xml:space="preserve">IX - compreender e aplicar </w:t>
      </w:r>
      <w:proofErr w:type="gramStart"/>
      <w:r w:rsidRPr="00440308">
        <w:t>a</w:t>
      </w:r>
      <w:proofErr w:type="gramEnd"/>
      <w:r w:rsidRPr="00440308">
        <w:t xml:space="preserve"> ética e responsabilidade profissionais;</w:t>
      </w:r>
    </w:p>
    <w:p w:rsidR="00945328" w:rsidRPr="00440308" w:rsidRDefault="00945328" w:rsidP="007E3B1D">
      <w:pPr>
        <w:pStyle w:val="04-TextodeArtigoeIncisos"/>
      </w:pPr>
      <w:r w:rsidRPr="00440308">
        <w:t>X - avaliar o impacto das atividades da Engenharia no contexto</w:t>
      </w:r>
      <w:r>
        <w:t xml:space="preserve"> </w:t>
      </w:r>
      <w:r w:rsidRPr="00440308">
        <w:t>social e ambiental;</w:t>
      </w:r>
    </w:p>
    <w:p w:rsidR="00945328" w:rsidRPr="00440308" w:rsidRDefault="00945328" w:rsidP="007E3B1D">
      <w:pPr>
        <w:pStyle w:val="04-TextodeArtigoeIncisos"/>
      </w:pPr>
      <w:r w:rsidRPr="00440308">
        <w:t>XI</w:t>
      </w:r>
      <w:r w:rsidR="007E3B1D">
        <w:t xml:space="preserve"> </w:t>
      </w:r>
      <w:r w:rsidRPr="00440308">
        <w:t>- avaliar a viabilidade econômica de projetos de Engenharia;</w:t>
      </w:r>
    </w:p>
    <w:p w:rsidR="00945328" w:rsidRPr="00440308" w:rsidRDefault="00945328" w:rsidP="007E3B1D">
      <w:pPr>
        <w:pStyle w:val="04-TextodeArtigoeIncisos"/>
      </w:pPr>
      <w:r w:rsidRPr="00440308">
        <w:t>XII - comunicar-se eficientemente nas formas escrita, oral e</w:t>
      </w:r>
      <w:r>
        <w:t xml:space="preserve"> </w:t>
      </w:r>
      <w:r w:rsidRPr="00440308">
        <w:t>gráfica;</w:t>
      </w:r>
    </w:p>
    <w:p w:rsidR="00945328" w:rsidRPr="00440308" w:rsidRDefault="00945328" w:rsidP="007E3B1D">
      <w:pPr>
        <w:pStyle w:val="04-TextodeArtigoeIncisos"/>
      </w:pPr>
      <w:r w:rsidRPr="00440308">
        <w:t>XIII</w:t>
      </w:r>
      <w:r w:rsidR="007E3B1D">
        <w:t xml:space="preserve"> </w:t>
      </w:r>
      <w:bookmarkStart w:id="0" w:name="_GoBack"/>
      <w:bookmarkEnd w:id="0"/>
      <w:r w:rsidRPr="00440308">
        <w:t>- interpretação de textos técnico-científicos;</w:t>
      </w:r>
    </w:p>
    <w:p w:rsidR="00945328" w:rsidRPr="00440308" w:rsidRDefault="00945328" w:rsidP="007E3B1D">
      <w:pPr>
        <w:pStyle w:val="04-TextodeArtigoeIncisos"/>
      </w:pPr>
      <w:r w:rsidRPr="00440308">
        <w:t>XIV - atuar em equipes multidisciplinares;</w:t>
      </w:r>
    </w:p>
    <w:p w:rsidR="00945328" w:rsidRPr="00440308" w:rsidRDefault="00945328" w:rsidP="007E3B1D">
      <w:pPr>
        <w:pStyle w:val="04-TextodeArtigoeIncisos"/>
      </w:pPr>
      <w:r w:rsidRPr="00440308">
        <w:t>XV - assumir a postura de permanente busca de atualização</w:t>
      </w:r>
      <w:r>
        <w:t xml:space="preserve"> </w:t>
      </w:r>
      <w:r w:rsidRPr="00440308">
        <w:t>profissional;</w:t>
      </w:r>
    </w:p>
    <w:p w:rsidR="00945328" w:rsidRPr="00440308" w:rsidRDefault="00945328" w:rsidP="007E3B1D">
      <w:pPr>
        <w:pStyle w:val="04-TextodeArtigoeIncisos"/>
      </w:pPr>
      <w:r w:rsidRPr="00440308">
        <w:t>XVI - atuar com espírito empreendedor;</w:t>
      </w:r>
    </w:p>
    <w:p w:rsidR="00945328" w:rsidRPr="00440308" w:rsidRDefault="00945328" w:rsidP="007E3B1D">
      <w:pPr>
        <w:pStyle w:val="04-TextodeArtigoeIncisos"/>
      </w:pPr>
      <w:r w:rsidRPr="00440308">
        <w:t>XVII</w:t>
      </w:r>
      <w:r w:rsidR="007E3B1D">
        <w:t xml:space="preserve"> </w:t>
      </w:r>
      <w:r w:rsidRPr="00440308">
        <w:t>-</w:t>
      </w:r>
      <w:r w:rsidR="007E3B1D">
        <w:t xml:space="preserve"> </w:t>
      </w:r>
      <w:r w:rsidRPr="00440308">
        <w:t>gerenciar empreendimentos e serviços.</w:t>
      </w:r>
    </w:p>
    <w:p w:rsidR="00945328" w:rsidRPr="00440308" w:rsidRDefault="00945328" w:rsidP="007E3B1D">
      <w:pPr>
        <w:pStyle w:val="04-TextodeArtigoeIncisos"/>
      </w:pPr>
      <w:r w:rsidRPr="00440308">
        <w:t xml:space="preserve">Art. 7º A prova do </w:t>
      </w:r>
      <w:proofErr w:type="spellStart"/>
      <w:r w:rsidRPr="00440308">
        <w:t>Enade</w:t>
      </w:r>
      <w:proofErr w:type="spellEnd"/>
      <w:r w:rsidRPr="00440308">
        <w:t xml:space="preserve"> 2014, nos componentes</w:t>
      </w:r>
      <w:r>
        <w:t xml:space="preserve"> </w:t>
      </w:r>
      <w:r w:rsidRPr="00440308">
        <w:t>básicos e</w:t>
      </w:r>
      <w:r>
        <w:t xml:space="preserve"> </w:t>
      </w:r>
      <w:r w:rsidRPr="00440308">
        <w:t>específicos para a área de Engenharia</w:t>
      </w:r>
      <w:r>
        <w:t xml:space="preserve"> </w:t>
      </w:r>
      <w:r w:rsidRPr="00440308">
        <w:t>Civil, será composta por um</w:t>
      </w:r>
      <w:r>
        <w:t xml:space="preserve"> </w:t>
      </w:r>
      <w:r w:rsidRPr="00440308">
        <w:t>Núcleo de Conteúdos Básicos e por um Núcleo de Conteúdos Profissionalizantes,</w:t>
      </w:r>
      <w:r>
        <w:t xml:space="preserve"> </w:t>
      </w:r>
      <w:r w:rsidRPr="00440308">
        <w:t>conforme descrito neste artigo.</w:t>
      </w:r>
    </w:p>
    <w:p w:rsidR="00945328" w:rsidRPr="00440308" w:rsidRDefault="00945328" w:rsidP="007E3B1D">
      <w:pPr>
        <w:pStyle w:val="04-TextodeArtigoeIncisos"/>
      </w:pPr>
      <w:r w:rsidRPr="00440308">
        <w:t>§ 1</w:t>
      </w:r>
      <w:r>
        <w:t xml:space="preserve">º </w:t>
      </w:r>
      <w:r w:rsidRPr="00440308">
        <w:t>O Núcleo de Conteúdos Básicos</w:t>
      </w:r>
      <w:r>
        <w:t xml:space="preserve"> </w:t>
      </w:r>
      <w:r w:rsidRPr="00440308">
        <w:t>terá como referencial os</w:t>
      </w:r>
      <w:r>
        <w:t xml:space="preserve"> </w:t>
      </w:r>
      <w:r w:rsidRPr="00440308">
        <w:t>seguintes conteúdos:</w:t>
      </w:r>
    </w:p>
    <w:p w:rsidR="00945328" w:rsidRPr="00440308" w:rsidRDefault="00945328" w:rsidP="007E3B1D">
      <w:pPr>
        <w:pStyle w:val="04-TextodeArtigoeIncisos"/>
      </w:pPr>
      <w:r w:rsidRPr="00440308">
        <w:t>I - Administração e Economia;</w:t>
      </w:r>
    </w:p>
    <w:p w:rsidR="00945328" w:rsidRPr="00440308" w:rsidRDefault="00945328" w:rsidP="007E3B1D">
      <w:pPr>
        <w:pStyle w:val="04-TextodeArtigoeIncisos"/>
      </w:pPr>
      <w:r w:rsidRPr="00440308">
        <w:t>II - Ciências do Ambiente;</w:t>
      </w:r>
    </w:p>
    <w:p w:rsidR="00945328" w:rsidRPr="00440308" w:rsidRDefault="00945328" w:rsidP="007E3B1D">
      <w:pPr>
        <w:pStyle w:val="04-TextodeArtigoeIncisos"/>
      </w:pPr>
      <w:r w:rsidRPr="00440308">
        <w:t>III - Ciências e Tecnologia dos Materiais;</w:t>
      </w:r>
    </w:p>
    <w:p w:rsidR="00945328" w:rsidRPr="00440308" w:rsidRDefault="00945328" w:rsidP="007E3B1D">
      <w:pPr>
        <w:pStyle w:val="04-TextodeArtigoeIncisos"/>
      </w:pPr>
      <w:r w:rsidRPr="00440308">
        <w:t>IV - Eletricidade Aplicada;</w:t>
      </w:r>
    </w:p>
    <w:p w:rsidR="00945328" w:rsidRPr="00440308" w:rsidRDefault="00945328" w:rsidP="007E3B1D">
      <w:pPr>
        <w:pStyle w:val="04-TextodeArtigoeIncisos"/>
      </w:pPr>
      <w:r w:rsidRPr="00440308">
        <w:t>V - Expressão Gráfica;</w:t>
      </w:r>
    </w:p>
    <w:p w:rsidR="00945328" w:rsidRPr="00440308" w:rsidRDefault="00945328" w:rsidP="007E3B1D">
      <w:pPr>
        <w:pStyle w:val="04-TextodeArtigoeIncisos"/>
      </w:pPr>
      <w:r w:rsidRPr="00440308">
        <w:t>VI - Fenômenos de Transporte;</w:t>
      </w:r>
    </w:p>
    <w:p w:rsidR="00945328" w:rsidRPr="00440308" w:rsidRDefault="00945328" w:rsidP="007E3B1D">
      <w:pPr>
        <w:pStyle w:val="04-TextodeArtigoeIncisos"/>
      </w:pPr>
      <w:r w:rsidRPr="00440308">
        <w:t>VII - Física;</w:t>
      </w:r>
    </w:p>
    <w:p w:rsidR="00945328" w:rsidRPr="00440308" w:rsidRDefault="00945328" w:rsidP="007E3B1D">
      <w:pPr>
        <w:pStyle w:val="04-TextodeArtigoeIncisos"/>
      </w:pPr>
      <w:r w:rsidRPr="00440308">
        <w:lastRenderedPageBreak/>
        <w:t>VIII - Informática;</w:t>
      </w:r>
    </w:p>
    <w:p w:rsidR="00945328" w:rsidRPr="00440308" w:rsidRDefault="00945328" w:rsidP="007E3B1D">
      <w:pPr>
        <w:pStyle w:val="04-TextodeArtigoeIncisos"/>
      </w:pPr>
      <w:r w:rsidRPr="00440308">
        <w:t>IX - Matemática e Estatística;</w:t>
      </w:r>
    </w:p>
    <w:p w:rsidR="00945328" w:rsidRPr="00440308" w:rsidRDefault="00945328" w:rsidP="007E3B1D">
      <w:pPr>
        <w:pStyle w:val="04-TextodeArtigoeIncisos"/>
      </w:pPr>
      <w:r w:rsidRPr="00440308">
        <w:t>X - Mecânica dos Sólidos;</w:t>
      </w:r>
    </w:p>
    <w:p w:rsidR="00945328" w:rsidRPr="00440308" w:rsidRDefault="00945328" w:rsidP="007E3B1D">
      <w:pPr>
        <w:pStyle w:val="04-TextodeArtigoeIncisos"/>
      </w:pPr>
      <w:r w:rsidRPr="00440308">
        <w:t>XI - Metodologia Científica e Tecnológica;</w:t>
      </w:r>
    </w:p>
    <w:p w:rsidR="00945328" w:rsidRPr="00440308" w:rsidRDefault="00945328" w:rsidP="007E3B1D">
      <w:pPr>
        <w:pStyle w:val="04-TextodeArtigoeIncisos"/>
      </w:pPr>
      <w:r w:rsidRPr="00440308">
        <w:t>XII - Química.</w:t>
      </w:r>
    </w:p>
    <w:p w:rsidR="00945328" w:rsidRPr="00440308" w:rsidRDefault="00945328" w:rsidP="007E3B1D">
      <w:pPr>
        <w:pStyle w:val="04-TextodeArtigoeIncisos"/>
      </w:pPr>
      <w:r w:rsidRPr="00440308">
        <w:t>§ 2</w:t>
      </w:r>
      <w:r>
        <w:t xml:space="preserve">º </w:t>
      </w:r>
      <w:r w:rsidRPr="00440308">
        <w:t>O Núcleo de Conteúdos Profissionalizantes tomará como</w:t>
      </w:r>
      <w:r>
        <w:t xml:space="preserve"> </w:t>
      </w:r>
      <w:r w:rsidRPr="00440308">
        <w:t>referencial os seguintes conteúdos:</w:t>
      </w:r>
    </w:p>
    <w:p w:rsidR="00945328" w:rsidRPr="00440308" w:rsidRDefault="00945328" w:rsidP="007E3B1D">
      <w:pPr>
        <w:pStyle w:val="04-TextodeArtigoeIncisos"/>
      </w:pPr>
      <w:r w:rsidRPr="00440308">
        <w:t>I - Construção Civil;</w:t>
      </w:r>
    </w:p>
    <w:p w:rsidR="00945328" w:rsidRPr="00440308" w:rsidRDefault="00945328" w:rsidP="007E3B1D">
      <w:pPr>
        <w:pStyle w:val="04-TextodeArtigoeIncisos"/>
      </w:pPr>
      <w:r w:rsidRPr="00440308">
        <w:t>II - Estruturas;</w:t>
      </w:r>
    </w:p>
    <w:p w:rsidR="00945328" w:rsidRPr="00440308" w:rsidRDefault="00945328" w:rsidP="007E3B1D">
      <w:pPr>
        <w:pStyle w:val="04-TextodeArtigoeIncisos"/>
      </w:pPr>
      <w:r w:rsidRPr="00440308">
        <w:t xml:space="preserve">III - </w:t>
      </w:r>
      <w:proofErr w:type="spellStart"/>
      <w:r w:rsidRPr="00440308">
        <w:t>Geotecnia</w:t>
      </w:r>
      <w:proofErr w:type="spellEnd"/>
      <w:r w:rsidRPr="00440308">
        <w:t>;</w:t>
      </w:r>
    </w:p>
    <w:p w:rsidR="00945328" w:rsidRPr="00440308" w:rsidRDefault="00945328" w:rsidP="007E3B1D">
      <w:pPr>
        <w:pStyle w:val="04-TextodeArtigoeIncisos"/>
      </w:pPr>
      <w:r w:rsidRPr="00440308">
        <w:t>IV - Recursos Hídricos e Saneamento;</w:t>
      </w:r>
    </w:p>
    <w:p w:rsidR="00945328" w:rsidRPr="00440308" w:rsidRDefault="00945328" w:rsidP="007E3B1D">
      <w:pPr>
        <w:pStyle w:val="04-TextodeArtigoeIncisos"/>
      </w:pPr>
      <w:r w:rsidRPr="00440308">
        <w:t>V - Transportes.</w:t>
      </w:r>
    </w:p>
    <w:p w:rsidR="00945328" w:rsidRPr="00440308" w:rsidRDefault="00945328" w:rsidP="007E3B1D">
      <w:pPr>
        <w:pStyle w:val="04-TextodeArtigoeIncisos"/>
      </w:pPr>
      <w:r w:rsidRPr="00440308">
        <w:t xml:space="preserve">Art. 8º A prova do </w:t>
      </w:r>
      <w:proofErr w:type="spellStart"/>
      <w:r w:rsidRPr="00440308">
        <w:t>Enade</w:t>
      </w:r>
      <w:proofErr w:type="spellEnd"/>
      <w:r w:rsidRPr="00440308">
        <w:t xml:space="preserve"> 2014 terá 10 (dez) questões do</w:t>
      </w:r>
      <w:r>
        <w:t xml:space="preserve"> </w:t>
      </w:r>
      <w:r w:rsidRPr="00440308">
        <w:t>Núcleo de Conteúdos Básicos e 20 (vinte) questões do Núcleo de</w:t>
      </w:r>
      <w:r>
        <w:t xml:space="preserve"> </w:t>
      </w:r>
      <w:r w:rsidRPr="00440308">
        <w:t xml:space="preserve">Conteúdos Profissionalizantes da área de Engenharia Civil, sendo </w:t>
      </w:r>
      <w:proofErr w:type="gramStart"/>
      <w:r w:rsidRPr="00440308">
        <w:t>3</w:t>
      </w:r>
      <w:proofErr w:type="gramEnd"/>
      <w:r>
        <w:t xml:space="preserve"> </w:t>
      </w:r>
      <w:r w:rsidRPr="00440308">
        <w:t>(três) discursivas e 17 (dezessete) de múltipla escolha, envolvendo</w:t>
      </w:r>
      <w:r>
        <w:t xml:space="preserve"> </w:t>
      </w:r>
      <w:r w:rsidRPr="00440308">
        <w:t>situações-problema e estudos de casos.</w:t>
      </w:r>
    </w:p>
    <w:p w:rsidR="00945328" w:rsidRPr="00440308" w:rsidRDefault="00945328" w:rsidP="007E3B1D">
      <w:pPr>
        <w:pStyle w:val="04-TextodeArtigoeIncisos"/>
      </w:pPr>
      <w:r w:rsidRPr="00440308">
        <w:t>Art. 9º Esta Portaria entra em vigor na data de sua publicação.</w:t>
      </w:r>
    </w:p>
    <w:p w:rsidR="00945328" w:rsidRDefault="00945328" w:rsidP="007E3B1D">
      <w:pPr>
        <w:pStyle w:val="07-AssinaturaeDOU"/>
      </w:pPr>
      <w:r w:rsidRPr="00D31FE9">
        <w:t>JOSÉ FRANCISCO SOARES</w:t>
      </w:r>
    </w:p>
    <w:p w:rsidR="00945328" w:rsidRDefault="00945328" w:rsidP="007E3B1D">
      <w:pPr>
        <w:pStyle w:val="07-AssinaturaeDOU"/>
      </w:pPr>
    </w:p>
    <w:p w:rsidR="00995DEE" w:rsidRDefault="00945328" w:rsidP="007E3B1D">
      <w:pPr>
        <w:pStyle w:val="07-AssinaturaeDOU"/>
      </w:pPr>
      <w:r w:rsidRPr="00521E06">
        <w:rPr>
          <w:i/>
        </w:rPr>
        <w:t xml:space="preserve">(Publicação no DOU n.º 105, de 04.06.2014, Seção 1, página </w:t>
      </w:r>
      <w:proofErr w:type="gramStart"/>
      <w:r>
        <w:rPr>
          <w:i/>
        </w:rPr>
        <w:t>27</w:t>
      </w:r>
      <w:r w:rsidRPr="00521E06">
        <w:rPr>
          <w:i/>
        </w:rPr>
        <w:t>)</w:t>
      </w:r>
      <w:proofErr w:type="gramEnd"/>
    </w:p>
    <w:sectPr w:rsidR="00995DEE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1134" w:right="851" w:bottom="1134" w:left="1701" w:header="425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464" w:rsidRDefault="00431464">
      <w:pPr>
        <w:spacing w:line="240" w:lineRule="auto"/>
      </w:pPr>
      <w:r>
        <w:separator/>
      </w:r>
    </w:p>
  </w:endnote>
  <w:endnote w:type="continuationSeparator" w:id="0">
    <w:p w:rsidR="00431464" w:rsidRDefault="004314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639"/>
      <w:gridCol w:w="2997"/>
      <w:gridCol w:w="2934"/>
    </w:tblGrid>
    <w:tr w:rsidR="00B37108">
      <w:tc>
        <w:tcPr>
          <w:tcW w:w="1901" w:type="pct"/>
          <w:vAlign w:val="center"/>
        </w:tcPr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CF1E92"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www.cmconsultoria.com.br</w:t>
          </w:r>
        </w:p>
        <w:p w:rsidR="00B37108" w:rsidRPr="00CF1E92" w:rsidRDefault="00B37108">
          <w:pPr>
            <w:spacing w:line="240" w:lineRule="auto"/>
            <w:jc w:val="center"/>
            <w:rPr>
              <w:b/>
              <w:color w:val="7F7F7F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color w:val="C0C0C0"/>
            </w:rPr>
            <w:t>Cópia por Processo Digital</w:t>
          </w:r>
        </w:p>
      </w:tc>
      <w:tc>
        <w:tcPr>
          <w:tcW w:w="1566" w:type="pct"/>
          <w:vAlign w:val="center"/>
        </w:tcPr>
        <w:p w:rsidR="00B37108" w:rsidRDefault="00B37108">
          <w:pPr>
            <w:pStyle w:val="Rodap"/>
            <w:jc w:val="center"/>
          </w:pPr>
          <w:r>
            <w:t xml:space="preserve">Página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7E3B1D">
            <w:rPr>
              <w:noProof/>
            </w:rPr>
            <w:t>4</w:t>
          </w:r>
          <w:r>
            <w:fldChar w:fldCharType="end"/>
          </w:r>
          <w:r>
            <w:t xml:space="preserve"> de </w:t>
          </w:r>
          <w:r w:rsidR="007E3B1D">
            <w:fldChar w:fldCharType="begin"/>
          </w:r>
          <w:r w:rsidR="007E3B1D">
            <w:instrText xml:space="preserve"> NUMPAGES  </w:instrText>
          </w:r>
          <w:r w:rsidR="007E3B1D">
            <w:fldChar w:fldCharType="separate"/>
          </w:r>
          <w:r w:rsidR="007E3B1D">
            <w:rPr>
              <w:noProof/>
            </w:rPr>
            <w:t>4</w:t>
          </w:r>
          <w:r w:rsidR="007E3B1D">
            <w:rPr>
              <w:noProof/>
            </w:rPr>
            <w:fldChar w:fldCharType="end"/>
          </w:r>
        </w:p>
      </w:tc>
      <w:tc>
        <w:tcPr>
          <w:tcW w:w="1533" w:type="pct"/>
          <w:vAlign w:val="center"/>
        </w:tcPr>
        <w:p w:rsidR="00B37108" w:rsidRDefault="00C73295">
          <w:pPr>
            <w:spacing w:line="240" w:lineRule="auto"/>
            <w:jc w:val="center"/>
            <w:rPr>
              <w:color w:val="C0C0C0"/>
            </w:rPr>
          </w:pPr>
          <w:r>
            <w:rPr>
              <w:noProof/>
              <w:color w:val="C0C0C0"/>
            </w:rPr>
            <w:drawing>
              <wp:anchor distT="0" distB="0" distL="114300" distR="114300" simplePos="0" relativeHeight="251661312" behindDoc="1" locked="0" layoutInCell="1" allowOverlap="1" wp14:anchorId="121EC360" wp14:editId="413A00C2">
                <wp:simplePos x="0" y="0"/>
                <wp:positionH relativeFrom="column">
                  <wp:posOffset>1127125</wp:posOffset>
                </wp:positionH>
                <wp:positionV relativeFrom="paragraph">
                  <wp:posOffset>28575</wp:posOffset>
                </wp:positionV>
                <wp:extent cx="599440" cy="44196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M Consultoria - Pequena - Transparent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9440" cy="4419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37108" w:rsidRDefault="00B37108">
    <w:pPr>
      <w:pStyle w:val="Rodap"/>
      <w:rPr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464" w:rsidRDefault="00431464">
      <w:pPr>
        <w:spacing w:line="240" w:lineRule="auto"/>
      </w:pPr>
      <w:r>
        <w:separator/>
      </w:r>
    </w:p>
  </w:footnote>
  <w:footnote w:type="continuationSeparator" w:id="0">
    <w:p w:rsidR="00431464" w:rsidRDefault="0043146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7E3B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6" o:spid="_x0000_s2062" type="#_x0000_t75" style="position:absolute;left:0;text-align:left;margin-left:0;margin-top:0;width:467.5pt;height:255.8pt;z-index:-251658240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108" w:rsidRDefault="00B37108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</w:p>
  <w:p w:rsidR="00B37108" w:rsidRDefault="000C6292">
    <w:pPr>
      <w:pStyle w:val="Cabealho"/>
      <w:pBdr>
        <w:bottom w:val="single" w:sz="4" w:space="1" w:color="auto"/>
      </w:pBdr>
      <w:ind w:left="4252" w:hanging="4252"/>
      <w:rPr>
        <w:sz w:val="28"/>
        <w:szCs w:val="28"/>
      </w:rPr>
    </w:pPr>
    <w:r>
      <w:rPr>
        <w:noProof/>
        <w:sz w:val="28"/>
        <w:szCs w:val="28"/>
      </w:rPr>
      <w:drawing>
        <wp:anchor distT="0" distB="0" distL="114300" distR="114300" simplePos="0" relativeHeight="251663360" behindDoc="1" locked="0" layoutInCell="1" allowOverlap="1" wp14:anchorId="1C359B3D" wp14:editId="4F913EB0">
          <wp:simplePos x="0" y="0"/>
          <wp:positionH relativeFrom="column">
            <wp:posOffset>635</wp:posOffset>
          </wp:positionH>
          <wp:positionV relativeFrom="paragraph">
            <wp:posOffset>3132455</wp:posOffset>
          </wp:positionV>
          <wp:extent cx="5939790" cy="4387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Consultoria - Marca Dagu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438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3B1D">
      <w:rPr>
        <w:noProof/>
        <w:sz w:val="28"/>
        <w:szCs w:val="28"/>
        <w:lang w:eastAsia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left:0;text-align:left;margin-left:-403.95pt;margin-top:357.8pt;width:725pt;height:56.95pt;rotation:270;z-index:251656192;mso-position-horizontal-relative:text;mso-position-vertical-relative:text" strokecolor="#d8d8d8" strokeweight="1.5pt">
          <v:shadow color="#868686"/>
          <v:textpath style="font-family:&quot;Verdana&quot;;font-weight:bold;v-text-kern:t" trim="t" fitpath="t" string="Portaria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7B30" w:rsidRDefault="007E3B1D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614765" o:spid="_x0000_s2061" type="#_x0000_t75" style="position:absolute;left:0;text-align:left;margin-left:0;margin-top:0;width:467.5pt;height:255.8pt;z-index:-251659264;mso-position-horizontal:center;mso-position-horizontal-relative:margin;mso-position-vertical:center;mso-position-vertical-relative:margin" o:allowincell="f">
          <v:imagedata r:id="rId1" o:title="CM - Marca dágua IV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41AD"/>
    <w:multiLevelType w:val="hybridMultilevel"/>
    <w:tmpl w:val="9698C7EA"/>
    <w:lvl w:ilvl="0" w:tplc="0416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">
    <w:nsid w:val="2C765DB7"/>
    <w:multiLevelType w:val="hybridMultilevel"/>
    <w:tmpl w:val="ED78A692"/>
    <w:lvl w:ilvl="0" w:tplc="981A9798">
      <w:start w:val="1"/>
      <w:numFmt w:val="lowerLetter"/>
      <w:pStyle w:val="05-TextodeAlneas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>
    <w:nsid w:val="42015AD3"/>
    <w:multiLevelType w:val="hybridMultilevel"/>
    <w:tmpl w:val="FBDA8410"/>
    <w:lvl w:ilvl="0" w:tplc="F72268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CA6285A">
      <w:numFmt w:val="none"/>
      <w:lvlText w:val=""/>
      <w:lvlJc w:val="left"/>
      <w:pPr>
        <w:tabs>
          <w:tab w:val="num" w:pos="360"/>
        </w:tabs>
      </w:pPr>
    </w:lvl>
    <w:lvl w:ilvl="2" w:tplc="90847ED0">
      <w:numFmt w:val="none"/>
      <w:lvlText w:val=""/>
      <w:lvlJc w:val="left"/>
      <w:pPr>
        <w:tabs>
          <w:tab w:val="num" w:pos="360"/>
        </w:tabs>
      </w:pPr>
    </w:lvl>
    <w:lvl w:ilvl="3" w:tplc="92B4A45C">
      <w:numFmt w:val="none"/>
      <w:lvlText w:val=""/>
      <w:lvlJc w:val="left"/>
      <w:pPr>
        <w:tabs>
          <w:tab w:val="num" w:pos="360"/>
        </w:tabs>
      </w:pPr>
    </w:lvl>
    <w:lvl w:ilvl="4" w:tplc="0E08BF9A">
      <w:numFmt w:val="none"/>
      <w:lvlText w:val=""/>
      <w:lvlJc w:val="left"/>
      <w:pPr>
        <w:tabs>
          <w:tab w:val="num" w:pos="360"/>
        </w:tabs>
      </w:pPr>
    </w:lvl>
    <w:lvl w:ilvl="5" w:tplc="EC8082E2">
      <w:numFmt w:val="none"/>
      <w:lvlText w:val=""/>
      <w:lvlJc w:val="left"/>
      <w:pPr>
        <w:tabs>
          <w:tab w:val="num" w:pos="360"/>
        </w:tabs>
      </w:pPr>
    </w:lvl>
    <w:lvl w:ilvl="6" w:tplc="7D9C44D6">
      <w:numFmt w:val="none"/>
      <w:lvlText w:val=""/>
      <w:lvlJc w:val="left"/>
      <w:pPr>
        <w:tabs>
          <w:tab w:val="num" w:pos="360"/>
        </w:tabs>
      </w:pPr>
    </w:lvl>
    <w:lvl w:ilvl="7" w:tplc="596860E6">
      <w:numFmt w:val="none"/>
      <w:lvlText w:val=""/>
      <w:lvlJc w:val="left"/>
      <w:pPr>
        <w:tabs>
          <w:tab w:val="num" w:pos="360"/>
        </w:tabs>
      </w:pPr>
    </w:lvl>
    <w:lvl w:ilvl="8" w:tplc="D2EAE75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464"/>
    <w:rsid w:val="00011E22"/>
    <w:rsid w:val="0006784B"/>
    <w:rsid w:val="000944C5"/>
    <w:rsid w:val="000C6292"/>
    <w:rsid w:val="000D6474"/>
    <w:rsid w:val="0010273E"/>
    <w:rsid w:val="00142743"/>
    <w:rsid w:val="001A1E88"/>
    <w:rsid w:val="001B2EAB"/>
    <w:rsid w:val="001C45ED"/>
    <w:rsid w:val="001E175F"/>
    <w:rsid w:val="00296863"/>
    <w:rsid w:val="002D5139"/>
    <w:rsid w:val="00333A6E"/>
    <w:rsid w:val="00372E3E"/>
    <w:rsid w:val="003B5DF2"/>
    <w:rsid w:val="00413737"/>
    <w:rsid w:val="00420FED"/>
    <w:rsid w:val="00431464"/>
    <w:rsid w:val="00441416"/>
    <w:rsid w:val="0044243C"/>
    <w:rsid w:val="004572B6"/>
    <w:rsid w:val="004F389F"/>
    <w:rsid w:val="005C0F62"/>
    <w:rsid w:val="005E5C44"/>
    <w:rsid w:val="0060436D"/>
    <w:rsid w:val="00613D95"/>
    <w:rsid w:val="0061434C"/>
    <w:rsid w:val="00711485"/>
    <w:rsid w:val="0073295F"/>
    <w:rsid w:val="007522A4"/>
    <w:rsid w:val="0077690B"/>
    <w:rsid w:val="007E3B1D"/>
    <w:rsid w:val="007F5F97"/>
    <w:rsid w:val="00800168"/>
    <w:rsid w:val="008102F4"/>
    <w:rsid w:val="008402D3"/>
    <w:rsid w:val="00853518"/>
    <w:rsid w:val="008B271E"/>
    <w:rsid w:val="008F0C7F"/>
    <w:rsid w:val="00911912"/>
    <w:rsid w:val="009149E4"/>
    <w:rsid w:val="00945328"/>
    <w:rsid w:val="00971221"/>
    <w:rsid w:val="00971910"/>
    <w:rsid w:val="00995DEE"/>
    <w:rsid w:val="009D3B54"/>
    <w:rsid w:val="009F6DE8"/>
    <w:rsid w:val="009F783D"/>
    <w:rsid w:val="00A1683D"/>
    <w:rsid w:val="00AA287F"/>
    <w:rsid w:val="00AC146F"/>
    <w:rsid w:val="00AC1D3C"/>
    <w:rsid w:val="00B23B5B"/>
    <w:rsid w:val="00B24781"/>
    <w:rsid w:val="00B37108"/>
    <w:rsid w:val="00B75E35"/>
    <w:rsid w:val="00BC4998"/>
    <w:rsid w:val="00C00A02"/>
    <w:rsid w:val="00C104AE"/>
    <w:rsid w:val="00C2161D"/>
    <w:rsid w:val="00C71C1E"/>
    <w:rsid w:val="00C73295"/>
    <w:rsid w:val="00C852C8"/>
    <w:rsid w:val="00C93F29"/>
    <w:rsid w:val="00C94D4C"/>
    <w:rsid w:val="00CF1E92"/>
    <w:rsid w:val="00D70FCC"/>
    <w:rsid w:val="00DA6125"/>
    <w:rsid w:val="00DB6F2D"/>
    <w:rsid w:val="00DD7B30"/>
    <w:rsid w:val="00DF5DD6"/>
    <w:rsid w:val="00E00D2A"/>
    <w:rsid w:val="00E04A29"/>
    <w:rsid w:val="00E44976"/>
    <w:rsid w:val="00E6605D"/>
    <w:rsid w:val="00E84EB2"/>
    <w:rsid w:val="00EC644C"/>
    <w:rsid w:val="00F37D73"/>
    <w:rsid w:val="00F4727B"/>
    <w:rsid w:val="00F544DB"/>
    <w:rsid w:val="00F56D37"/>
    <w:rsid w:val="00FD4C86"/>
    <w:rsid w:val="00FF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/>
    <w:lsdException w:name="heading 5" w:semiHidden="0" w:uiPriority="9" w:unhideWhenUsed="0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518"/>
    <w:pPr>
      <w:widowControl w:val="0"/>
      <w:adjustRightInd w:val="0"/>
      <w:spacing w:after="0" w:line="360" w:lineRule="auto"/>
      <w:jc w:val="both"/>
    </w:pPr>
    <w:rPr>
      <w:rFonts w:ascii="Times New Roman" w:hAnsi="Times New Roman" w:cs="Verdana"/>
      <w:sz w:val="24"/>
      <w:szCs w:val="20"/>
    </w:rPr>
  </w:style>
  <w:style w:type="paragraph" w:styleId="Ttulo1">
    <w:name w:val="heading 1"/>
    <w:aliases w:val="01 - Nome da Lei e Títulos"/>
    <w:next w:val="04-TextodeArtigoeIncisos"/>
    <w:link w:val="Ttulo1Char"/>
    <w:qFormat/>
    <w:rsid w:val="00853518"/>
    <w:pPr>
      <w:keepNext/>
      <w:spacing w:before="240" w:after="240"/>
      <w:contextualSpacing/>
      <w:jc w:val="center"/>
      <w:outlineLvl w:val="0"/>
    </w:pPr>
    <w:rPr>
      <w:rFonts w:ascii="Times New Roman" w:hAnsi="Times New Roman" w:cs="Verdana"/>
      <w:b/>
      <w:bCs/>
      <w:iCs/>
      <w:caps/>
      <w:sz w:val="24"/>
      <w:szCs w:val="32"/>
    </w:rPr>
  </w:style>
  <w:style w:type="paragraph" w:styleId="Ttulo2">
    <w:name w:val="heading 2"/>
    <w:aliases w:val="02 - CAPÍTULOS"/>
    <w:next w:val="Normal"/>
    <w:link w:val="Ttulo2Char"/>
    <w:uiPriority w:val="9"/>
    <w:unhideWhenUsed/>
    <w:qFormat/>
    <w:rsid w:val="00853518"/>
    <w:pPr>
      <w:keepNext/>
      <w:keepLines/>
      <w:spacing w:after="240"/>
      <w:contextualSpacing/>
      <w:jc w:val="center"/>
      <w:outlineLvl w:val="1"/>
    </w:pPr>
    <w:rPr>
      <w:rFonts w:ascii="Times New Roman" w:eastAsiaTheme="majorEastAsia" w:hAnsi="Times New Roman" w:cs="Verdana"/>
      <w:bCs/>
      <w:sz w:val="24"/>
      <w:szCs w:val="26"/>
    </w:rPr>
  </w:style>
  <w:style w:type="paragraph" w:styleId="Ttulo3">
    <w:name w:val="heading 3"/>
    <w:aliases w:val="03 - Seções"/>
    <w:next w:val="04-TextodeArtigoeIncisos"/>
    <w:link w:val="Ttulo3Char"/>
    <w:unhideWhenUsed/>
    <w:qFormat/>
    <w:rsid w:val="00853518"/>
    <w:pPr>
      <w:keepNext/>
      <w:spacing w:line="240" w:lineRule="auto"/>
      <w:ind w:left="851"/>
      <w:contextualSpacing/>
      <w:jc w:val="center"/>
      <w:outlineLvl w:val="2"/>
    </w:pPr>
    <w:rPr>
      <w:rFonts w:ascii="Times New Roman" w:eastAsia="Times New Roman" w:hAnsi="Times New Roman" w:cs="Verdana"/>
      <w:b/>
      <w:bCs/>
      <w:sz w:val="24"/>
      <w:szCs w:val="28"/>
    </w:rPr>
  </w:style>
  <w:style w:type="paragraph" w:styleId="Ttulo4">
    <w:name w:val="heading 4"/>
    <w:basedOn w:val="Normal"/>
    <w:next w:val="Normal"/>
    <w:pPr>
      <w:keepNext/>
      <w:jc w:val="center"/>
      <w:outlineLvl w:val="3"/>
    </w:pPr>
    <w:rPr>
      <w:rFonts w:ascii="Verdana" w:hAnsi="Verdana"/>
      <w:b/>
      <w:bCs/>
      <w:sz w:val="20"/>
    </w:rPr>
  </w:style>
  <w:style w:type="paragraph" w:styleId="Ttulo5">
    <w:name w:val="heading 5"/>
    <w:basedOn w:val="Normal"/>
    <w:next w:val="Normal"/>
    <w:pPr>
      <w:keepNext/>
      <w:jc w:val="right"/>
      <w:outlineLvl w:val="4"/>
    </w:pPr>
    <w:rPr>
      <w:rFonts w:ascii="Verdana" w:hAnsi="Verdana"/>
      <w:b/>
      <w:sz w:val="20"/>
    </w:rPr>
  </w:style>
  <w:style w:type="paragraph" w:styleId="Ttulo6">
    <w:name w:val="heading 6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unhideWhenUsed/>
    <w:qFormat/>
    <w:rsid w:val="008535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8535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semiHidden/>
  </w:style>
  <w:style w:type="paragraph" w:styleId="Rodap">
    <w:name w:val="footer"/>
    <w:basedOn w:val="Normal"/>
    <w:unhideWhenUsed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</w:style>
  <w:style w:type="paragraph" w:styleId="Textodebalo">
    <w:name w:val="Balloon Text"/>
    <w:basedOn w:val="Normal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semiHidden/>
    <w:rPr>
      <w:rFonts w:ascii="Tahoma" w:hAnsi="Tahoma" w:cs="Tahoma"/>
      <w:sz w:val="16"/>
      <w:szCs w:val="16"/>
    </w:rPr>
  </w:style>
  <w:style w:type="paragraph" w:styleId="Recuodecorpodetexto">
    <w:name w:val="Body Text Indent"/>
    <w:basedOn w:val="Normal"/>
    <w:semiHidden/>
    <w:pPr>
      <w:ind w:firstLine="708"/>
    </w:pPr>
    <w:rPr>
      <w:rFonts w:ascii="Verdana" w:hAnsi="Verdana"/>
      <w:sz w:val="20"/>
    </w:rPr>
  </w:style>
  <w:style w:type="paragraph" w:styleId="Recuodecorpodetexto2">
    <w:name w:val="Body Text Indent 2"/>
    <w:basedOn w:val="Normal"/>
    <w:semiHidden/>
    <w:pPr>
      <w:ind w:left="993" w:hanging="284"/>
    </w:pPr>
    <w:rPr>
      <w:rFonts w:ascii="Verdana" w:hAnsi="Verdana"/>
      <w:sz w:val="20"/>
    </w:rPr>
  </w:style>
  <w:style w:type="paragraph" w:styleId="Recuodecorpodetexto3">
    <w:name w:val="Body Text Indent 3"/>
    <w:basedOn w:val="Normal"/>
    <w:semiHidden/>
    <w:pPr>
      <w:ind w:left="993"/>
    </w:pPr>
    <w:rPr>
      <w:rFonts w:ascii="Verdana" w:hAnsi="Verdana"/>
      <w:sz w:val="20"/>
    </w:rPr>
  </w:style>
  <w:style w:type="character" w:styleId="Hyperlink">
    <w:name w:val="Hyperlink"/>
    <w:basedOn w:val="Fontepargpadro"/>
    <w:semiHidden/>
    <w:unhideWhenUsed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pPr>
      <w:spacing w:line="240" w:lineRule="auto"/>
    </w:pPr>
    <w:rPr>
      <w:rFonts w:eastAsia="Times New Roman"/>
      <w:szCs w:val="24"/>
    </w:rPr>
  </w:style>
  <w:style w:type="character" w:styleId="Forte">
    <w:name w:val="Strong"/>
    <w:basedOn w:val="Fontepargpadro"/>
    <w:rPr>
      <w:b/>
      <w:bCs/>
    </w:rPr>
  </w:style>
  <w:style w:type="paragraph" w:styleId="NormalWeb">
    <w:name w:val="Normal (Web)"/>
    <w:basedOn w:val="Normal"/>
    <w:semiHidden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</w:rPr>
  </w:style>
  <w:style w:type="paragraph" w:styleId="Corpodetexto2">
    <w:name w:val="Body Text 2"/>
    <w:basedOn w:val="Normal"/>
    <w:semiHidden/>
    <w:pPr>
      <w:spacing w:line="240" w:lineRule="auto"/>
    </w:pPr>
    <w:rPr>
      <w:rFonts w:eastAsia="Times New Roman"/>
      <w:sz w:val="21"/>
      <w:szCs w:val="24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tulo">
    <w:name w:val="Title"/>
    <w:basedOn w:val="Normal"/>
    <w:pPr>
      <w:spacing w:line="240" w:lineRule="auto"/>
      <w:ind w:firstLine="1620"/>
      <w:jc w:val="center"/>
    </w:pPr>
    <w:rPr>
      <w:rFonts w:eastAsia="Times New Roman"/>
      <w:b/>
      <w:bCs/>
      <w:szCs w:val="24"/>
    </w:rPr>
  </w:style>
  <w:style w:type="paragraph" w:styleId="Corpodetexto3">
    <w:name w:val="Body Text 3"/>
    <w:basedOn w:val="Normal"/>
    <w:semiHidden/>
    <w:rPr>
      <w:rFonts w:ascii="Verdana" w:hAnsi="Verdana"/>
      <w:noProof/>
      <w:sz w:val="20"/>
    </w:rPr>
  </w:style>
  <w:style w:type="paragraph" w:styleId="Subttulo">
    <w:name w:val="Subtitle"/>
    <w:basedOn w:val="Normal"/>
    <w:pPr>
      <w:jc w:val="center"/>
    </w:pPr>
    <w:rPr>
      <w:rFonts w:ascii="Verdana" w:hAnsi="Verdana"/>
      <w:b/>
      <w:bCs/>
      <w:sz w:val="20"/>
    </w:rPr>
  </w:style>
  <w:style w:type="character" w:customStyle="1" w:styleId="CorpodetextoChar">
    <w:name w:val="Corpo de texto Char"/>
    <w:basedOn w:val="Fontepargpadro"/>
    <w:link w:val="Corpodetexto"/>
    <w:semiHidden/>
    <w:rsid w:val="00AC146F"/>
    <w:rPr>
      <w:rFonts w:ascii="Times New Roman" w:eastAsia="Times New Roman" w:hAnsi="Times New Roman"/>
      <w:sz w:val="22"/>
      <w:szCs w:val="24"/>
    </w:rPr>
  </w:style>
  <w:style w:type="table" w:styleId="Tabelacomgrade">
    <w:name w:val="Table Grid"/>
    <w:basedOn w:val="Tabelanormal"/>
    <w:uiPriority w:val="59"/>
    <w:rsid w:val="000D6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link w:val="TextodenotaderodapChar"/>
    <w:uiPriority w:val="99"/>
    <w:unhideWhenUsed/>
    <w:rsid w:val="0010273E"/>
    <w:pPr>
      <w:spacing w:after="120"/>
      <w:jc w:val="both"/>
    </w:pPr>
    <w:rPr>
      <w:sz w:val="16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10273E"/>
    <w:rPr>
      <w:sz w:val="16"/>
      <w:lang w:eastAsia="en-US"/>
    </w:rPr>
  </w:style>
  <w:style w:type="paragraph" w:customStyle="1" w:styleId="04-TextodeArtigoeIncisos">
    <w:name w:val="04 - Texto de Artigo §§ e Incisos"/>
    <w:qFormat/>
    <w:rsid w:val="00853518"/>
    <w:pPr>
      <w:spacing w:after="120"/>
      <w:ind w:firstLine="141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-TextodeAlneas">
    <w:name w:val="05 - Texto de Alíneas"/>
    <w:qFormat/>
    <w:rsid w:val="00853518"/>
    <w:pPr>
      <w:numPr>
        <w:numId w:val="4"/>
      </w:numPr>
      <w:spacing w:after="1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-Ementa">
    <w:name w:val="06 - Ementa"/>
    <w:next w:val="04-TextodeArtigoeIncisos"/>
    <w:qFormat/>
    <w:rsid w:val="00853518"/>
    <w:pPr>
      <w:ind w:left="4536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07-AssinaturaeDOU">
    <w:name w:val="07 - Assinatura e DOU"/>
    <w:next w:val="04-TextodeArtigoeIncisos"/>
    <w:qFormat/>
    <w:rsid w:val="00853518"/>
    <w:pPr>
      <w:jc w:val="right"/>
    </w:pPr>
    <w:rPr>
      <w:rFonts w:ascii="Times New Roman" w:hAnsi="Times New Roman" w:cs="Verdana"/>
      <w:b/>
      <w:bCs/>
      <w:iCs/>
      <w:sz w:val="24"/>
      <w:szCs w:val="32"/>
    </w:rPr>
  </w:style>
  <w:style w:type="character" w:customStyle="1" w:styleId="Ttulo1Char">
    <w:name w:val="Título 1 Char"/>
    <w:aliases w:val="01 - Nome da Lei e Títulos Char"/>
    <w:basedOn w:val="Fontepargpadro"/>
    <w:link w:val="Ttulo1"/>
    <w:rsid w:val="00853518"/>
    <w:rPr>
      <w:rFonts w:ascii="Times New Roman" w:hAnsi="Times New Roman" w:cs="Verdana"/>
      <w:b/>
      <w:bCs/>
      <w:iCs/>
      <w:caps/>
      <w:sz w:val="24"/>
      <w:szCs w:val="32"/>
    </w:rPr>
  </w:style>
  <w:style w:type="character" w:customStyle="1" w:styleId="Ttulo2Char">
    <w:name w:val="Título 2 Char"/>
    <w:aliases w:val="02 - CAPÍTULOS Char"/>
    <w:basedOn w:val="Fontepargpadro"/>
    <w:link w:val="Ttulo2"/>
    <w:uiPriority w:val="9"/>
    <w:rsid w:val="00853518"/>
    <w:rPr>
      <w:rFonts w:ascii="Times New Roman" w:eastAsiaTheme="majorEastAsia" w:hAnsi="Times New Roman" w:cs="Verdana"/>
      <w:bCs/>
      <w:sz w:val="24"/>
      <w:szCs w:val="26"/>
    </w:rPr>
  </w:style>
  <w:style w:type="character" w:customStyle="1" w:styleId="Ttulo3Char">
    <w:name w:val="Título 3 Char"/>
    <w:aliases w:val="03 - Seções Char"/>
    <w:basedOn w:val="Fontepargpadro"/>
    <w:link w:val="Ttulo3"/>
    <w:rsid w:val="00853518"/>
    <w:rPr>
      <w:rFonts w:ascii="Times New Roman" w:eastAsia="Times New Roman" w:hAnsi="Times New Roman" w:cs="Verdana"/>
      <w:b/>
      <w:bCs/>
      <w:sz w:val="24"/>
      <w:szCs w:val="28"/>
    </w:rPr>
  </w:style>
  <w:style w:type="character" w:customStyle="1" w:styleId="Ttulo8Char">
    <w:name w:val="Título 8 Char"/>
    <w:basedOn w:val="Fontepargpadro"/>
    <w:link w:val="Ttulo8"/>
    <w:uiPriority w:val="9"/>
    <w:rsid w:val="008535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Sumrio1">
    <w:name w:val="toc 1"/>
    <w:next w:val="Normal"/>
    <w:uiPriority w:val="39"/>
    <w:semiHidden/>
    <w:unhideWhenUsed/>
    <w:qFormat/>
    <w:rsid w:val="00853518"/>
    <w:pPr>
      <w:spacing w:after="100"/>
    </w:pPr>
    <w:rPr>
      <w:rFonts w:ascii="Times New Roman" w:eastAsia="Times New Roman" w:hAnsi="Times New Roman" w:cs="Verdana"/>
      <w:sz w:val="24"/>
      <w:szCs w:val="20"/>
    </w:rPr>
  </w:style>
  <w:style w:type="paragraph" w:styleId="Sumrio2">
    <w:name w:val="toc 2"/>
    <w:next w:val="Normal"/>
    <w:uiPriority w:val="39"/>
    <w:semiHidden/>
    <w:unhideWhenUsed/>
    <w:qFormat/>
    <w:rsid w:val="00853518"/>
    <w:pPr>
      <w:spacing w:after="100"/>
      <w:ind w:left="240"/>
    </w:pPr>
    <w:rPr>
      <w:rFonts w:ascii="Times New Roman" w:eastAsia="Times New Roman" w:hAnsi="Times New Roman" w:cs="Verdana"/>
      <w:sz w:val="24"/>
      <w:szCs w:val="20"/>
    </w:rPr>
  </w:style>
  <w:style w:type="paragraph" w:styleId="Sumrio3">
    <w:name w:val="toc 3"/>
    <w:next w:val="Normal"/>
    <w:uiPriority w:val="39"/>
    <w:semiHidden/>
    <w:unhideWhenUsed/>
    <w:qFormat/>
    <w:rsid w:val="00853518"/>
    <w:pPr>
      <w:spacing w:after="100"/>
      <w:ind w:left="480"/>
    </w:pPr>
    <w:rPr>
      <w:rFonts w:ascii="Times New Roman" w:eastAsia="Times New Roman" w:hAnsi="Times New Roman" w:cs="Verdan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0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021\AppData\Local\Microsoft\Windows\Temporary%20Internet%20Files\Content.Outlook\NZOSJN9R\modelo%20portar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B28170-C770-4716-887A-76D9B1595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portaria (2)</Template>
  <TotalTime>4</TotalTime>
  <Pages>4</Pages>
  <Words>1133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 - Consultoria</Company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5</cp:revision>
  <cp:lastPrinted>2011-10-03T11:36:00Z</cp:lastPrinted>
  <dcterms:created xsi:type="dcterms:W3CDTF">2014-06-04T19:03:00Z</dcterms:created>
  <dcterms:modified xsi:type="dcterms:W3CDTF">2014-06-04T19:13:00Z</dcterms:modified>
</cp:coreProperties>
</file>