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0631EA" w:rsidRPr="00440308" w:rsidRDefault="000631EA" w:rsidP="00C2570E">
      <w:pPr>
        <w:pStyle w:val="Ttulo1"/>
      </w:pPr>
      <w:r w:rsidRPr="00440308">
        <w:t>MINISTÉRIO DA EDUCAÇÃO</w:t>
      </w:r>
    </w:p>
    <w:p w:rsidR="000631EA" w:rsidRPr="00440308" w:rsidRDefault="000631EA" w:rsidP="00C2570E">
      <w:pPr>
        <w:pStyle w:val="Ttulo1"/>
      </w:pPr>
      <w:r w:rsidRPr="00440308">
        <w:t>INSTITUTO NACIONAL DE ESTUDOS</w:t>
      </w:r>
    </w:p>
    <w:p w:rsidR="000631EA" w:rsidRPr="00440308" w:rsidRDefault="000631EA" w:rsidP="00C2570E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0631EA" w:rsidRPr="00AE2931" w:rsidRDefault="000631EA" w:rsidP="00C2570E">
      <w:pPr>
        <w:pStyle w:val="Ttulo1"/>
      </w:pPr>
      <w:r w:rsidRPr="00AE2931">
        <w:t xml:space="preserve">PORTARIA Nº 256, DE </w:t>
      </w:r>
      <w:proofErr w:type="gramStart"/>
      <w:r w:rsidRPr="00AE2931">
        <w:t>2</w:t>
      </w:r>
      <w:proofErr w:type="gramEnd"/>
      <w:r w:rsidRPr="00AE2931">
        <w:t xml:space="preserve"> DE JUNHO DE 2014</w:t>
      </w:r>
    </w:p>
    <w:p w:rsidR="000631EA" w:rsidRPr="00440308" w:rsidRDefault="000631EA" w:rsidP="00C2570E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9C1A50">
        <w:rPr>
          <w:b/>
        </w:rPr>
        <w:t>Área de Geografia</w:t>
      </w:r>
      <w:r w:rsidRPr="00440308">
        <w:t>, nomeada pela Portaria Inep nº 12, de 10 de</w:t>
      </w:r>
      <w:r>
        <w:t xml:space="preserve"> </w:t>
      </w:r>
      <w:r w:rsidRPr="00440308">
        <w:t>janeiro de 2014, resolve:</w:t>
      </w:r>
    </w:p>
    <w:p w:rsidR="000631EA" w:rsidRPr="00440308" w:rsidRDefault="000631EA" w:rsidP="00C2570E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0631EA" w:rsidRPr="00440308" w:rsidRDefault="000631EA" w:rsidP="00C2570E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Geografia.</w:t>
      </w:r>
    </w:p>
    <w:p w:rsidR="000631EA" w:rsidRPr="00440308" w:rsidRDefault="000631EA" w:rsidP="00C2570E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0631EA" w:rsidRPr="00440308" w:rsidRDefault="000631EA" w:rsidP="00C2570E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Geografia, terá por objetivos:</w:t>
      </w:r>
    </w:p>
    <w:p w:rsidR="000631EA" w:rsidRPr="00440308" w:rsidRDefault="000631EA" w:rsidP="00C2570E">
      <w:pPr>
        <w:pStyle w:val="04-TextodeArtigoeIncisos"/>
      </w:pPr>
      <w:r w:rsidRPr="00440308">
        <w:t>I - avaliar o processo de formação dos graduandos em Geografia,</w:t>
      </w:r>
      <w:r>
        <w:t xml:space="preserve"> </w:t>
      </w:r>
      <w:r w:rsidRPr="00440308">
        <w:t>contribuindo para reflexões críticas, necessárias ao aperfeiçoamento</w:t>
      </w:r>
      <w:r>
        <w:t xml:space="preserve"> </w:t>
      </w:r>
      <w:r w:rsidRPr="00440308">
        <w:t>contínuo do ensino e da aprendizagem;</w:t>
      </w:r>
    </w:p>
    <w:p w:rsidR="000631EA" w:rsidRPr="00440308" w:rsidRDefault="000631EA" w:rsidP="00C2570E">
      <w:pPr>
        <w:pStyle w:val="04-TextodeArtigoeIncisos"/>
      </w:pPr>
      <w:r w:rsidRPr="00440308">
        <w:t>II - apresentar mecanismos que identifiquem as competências,</w:t>
      </w:r>
      <w:r>
        <w:t xml:space="preserve"> </w:t>
      </w:r>
      <w:r w:rsidRPr="00440308">
        <w:t>as habilidades e os conhecimentos dos concluintes, necessários</w:t>
      </w:r>
      <w:r>
        <w:t xml:space="preserve"> </w:t>
      </w:r>
      <w:r w:rsidRPr="00440308">
        <w:t>ao pleno exercício da profissão e da cidadania;</w:t>
      </w:r>
    </w:p>
    <w:p w:rsidR="000631EA" w:rsidRPr="00440308" w:rsidRDefault="000631EA" w:rsidP="00C2570E">
      <w:pPr>
        <w:pStyle w:val="04-TextodeArtigoeIncisos"/>
      </w:pPr>
      <w:r w:rsidRPr="00440308">
        <w:t>III - subsidiar o processo de avaliação dos cursos e das</w:t>
      </w:r>
      <w:r>
        <w:t xml:space="preserve"> </w:t>
      </w:r>
      <w:r w:rsidRPr="00440308">
        <w:t>instituições formadoras na área de Geografia, disponibilizando informações</w:t>
      </w:r>
      <w:r>
        <w:t xml:space="preserve"> </w:t>
      </w:r>
      <w:r w:rsidRPr="00440308">
        <w:t>que possibilitem a revisão de seus projetos pedagógicos</w:t>
      </w:r>
      <w:r>
        <w:t xml:space="preserve"> </w:t>
      </w:r>
      <w:r w:rsidRPr="00440308">
        <w:t>com vistas à melhoria da formação do profissional em Geografia;</w:t>
      </w:r>
    </w:p>
    <w:p w:rsidR="000631EA" w:rsidRPr="00440308" w:rsidRDefault="000631EA" w:rsidP="00C2570E">
      <w:pPr>
        <w:pStyle w:val="04-TextodeArtigoeIncisos"/>
      </w:pPr>
      <w:r w:rsidRPr="00440308">
        <w:t>IV consolidar o processo de avaliação do desempenho dos</w:t>
      </w:r>
      <w:r>
        <w:t xml:space="preserve"> </w:t>
      </w:r>
      <w:r w:rsidRPr="00440308">
        <w:t>estudantes como um componente do Sistema Nacional de Avaliação</w:t>
      </w:r>
      <w:r>
        <w:t xml:space="preserve"> </w:t>
      </w:r>
      <w:r w:rsidRPr="00440308">
        <w:t>da Educação Superior (</w:t>
      </w:r>
      <w:proofErr w:type="spellStart"/>
      <w:r w:rsidRPr="00440308">
        <w:t>Sinaes</w:t>
      </w:r>
      <w:proofErr w:type="spellEnd"/>
      <w:r w:rsidRPr="00440308">
        <w:t>).</w:t>
      </w:r>
    </w:p>
    <w:p w:rsidR="000631EA" w:rsidRPr="00440308" w:rsidRDefault="000631EA" w:rsidP="00C2570E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Geografia, tomará como referência o seguinte perfil do profissional:</w:t>
      </w:r>
      <w:r>
        <w:t xml:space="preserve"> </w:t>
      </w:r>
      <w:r w:rsidRPr="00440308">
        <w:t xml:space="preserve">para o pleno exercício da profissão, o </w:t>
      </w:r>
      <w:r w:rsidRPr="00440308">
        <w:lastRenderedPageBreak/>
        <w:t>graduando em Geografia</w:t>
      </w:r>
      <w:r>
        <w:t xml:space="preserve"> </w:t>
      </w:r>
      <w:r w:rsidRPr="00440308">
        <w:t>- com base em uma postura ética, crítica, criativa e reflexiva -</w:t>
      </w:r>
      <w:r>
        <w:t xml:space="preserve"> </w:t>
      </w:r>
      <w:r w:rsidRPr="00440308">
        <w:t>deve ser capaz de analisar e propor ações de ensino, pesquisa e</w:t>
      </w:r>
      <w:r>
        <w:t xml:space="preserve"> </w:t>
      </w:r>
      <w:r w:rsidRPr="00440308">
        <w:t>intervenções atinentes</w:t>
      </w:r>
      <w:r>
        <w:t xml:space="preserve"> </w:t>
      </w:r>
      <w:r w:rsidRPr="00440308">
        <w:t>à questão espacial, em diversas escalas, com utilização de diferentes</w:t>
      </w:r>
      <w:r>
        <w:t xml:space="preserve"> </w:t>
      </w:r>
      <w:r w:rsidRPr="00440308">
        <w:t>tecnologias e linguagens, com responsabilidade socioambiental e respeito</w:t>
      </w:r>
      <w:r>
        <w:t xml:space="preserve"> </w:t>
      </w:r>
      <w:r w:rsidRPr="00440308">
        <w:t>à pluralidade sociocultural, fundamentado em referenciais epistemológicos</w:t>
      </w:r>
      <w:r>
        <w:t xml:space="preserve"> </w:t>
      </w:r>
      <w:r w:rsidRPr="00440308">
        <w:t>e</w:t>
      </w:r>
      <w:r w:rsidR="00C2570E">
        <w:t xml:space="preserve"> </w:t>
      </w:r>
      <w:bookmarkStart w:id="0" w:name="_GoBack"/>
      <w:bookmarkEnd w:id="0"/>
      <w:r w:rsidRPr="00440308">
        <w:t>teórico-metodológicos</w:t>
      </w:r>
      <w:r w:rsidR="00C2570E">
        <w:t xml:space="preserve"> </w:t>
      </w:r>
      <w:r w:rsidRPr="00440308">
        <w:t>no desenvolvimento de atividades</w:t>
      </w:r>
      <w:r>
        <w:t xml:space="preserve"> </w:t>
      </w:r>
      <w:r w:rsidRPr="00440308">
        <w:t>de caráter disciplinar e interdisciplinar.</w:t>
      </w:r>
    </w:p>
    <w:p w:rsidR="000631EA" w:rsidRPr="00440308" w:rsidRDefault="000631EA" w:rsidP="00C2570E">
      <w:pPr>
        <w:pStyle w:val="04-TextodeArtigoeIncisos"/>
      </w:pPr>
      <w:r w:rsidRPr="00440308">
        <w:t>Art. 6</w:t>
      </w:r>
      <w:r>
        <w:t xml:space="preserve">º </w:t>
      </w:r>
      <w:r w:rsidRPr="00440308">
        <w:t>A prova do Enade2014, no componente específico da</w:t>
      </w:r>
      <w:r>
        <w:t xml:space="preserve"> </w:t>
      </w:r>
      <w:r w:rsidRPr="00440308">
        <w:t>área de Geografia, avaliará se o estudante desenvolveu, no processo</w:t>
      </w:r>
      <w:r>
        <w:t xml:space="preserve"> </w:t>
      </w:r>
      <w:r w:rsidRPr="00440308">
        <w:t>de formação, as seguintes competências e habilidades:</w:t>
      </w:r>
    </w:p>
    <w:p w:rsidR="000631EA" w:rsidRPr="00440308" w:rsidRDefault="000631EA" w:rsidP="00C2570E">
      <w:pPr>
        <w:pStyle w:val="04-TextodeArtigoeIncisos"/>
      </w:pPr>
      <w:r w:rsidRPr="00440308">
        <w:t>I - analisar o espaço geográfico em diferentes escalas, a</w:t>
      </w:r>
      <w:r>
        <w:t xml:space="preserve"> </w:t>
      </w:r>
      <w:r w:rsidRPr="00440308">
        <w:t>partir de indicadores políticos, culturais, sociais, econômicos e ambientais;</w:t>
      </w:r>
    </w:p>
    <w:p w:rsidR="000631EA" w:rsidRPr="00440308" w:rsidRDefault="000631EA" w:rsidP="00C2570E">
      <w:pPr>
        <w:pStyle w:val="04-TextodeArtigoeIncisos"/>
      </w:pPr>
      <w:r w:rsidRPr="00440308">
        <w:t>II - utilizar diferentes tecnologias e linguagens na interpretação</w:t>
      </w:r>
      <w:r>
        <w:t xml:space="preserve"> </w:t>
      </w:r>
      <w:r w:rsidRPr="00440308">
        <w:t>e representação de fenômenos geográficos em diversas escalas;</w:t>
      </w:r>
    </w:p>
    <w:p w:rsidR="000631EA" w:rsidRPr="00440308" w:rsidRDefault="000631EA" w:rsidP="00C2570E">
      <w:pPr>
        <w:pStyle w:val="04-TextodeArtigoeIncisos"/>
      </w:pPr>
      <w:r w:rsidRPr="00440308">
        <w:t>III - realizar a mediação pedagógica de categorias e de conceitos</w:t>
      </w:r>
      <w:r>
        <w:t xml:space="preserve"> </w:t>
      </w:r>
      <w:r w:rsidRPr="00440308">
        <w:t>utilizados pela Geografia em situações-problema, por meio da</w:t>
      </w:r>
      <w:r>
        <w:t xml:space="preserve"> </w:t>
      </w:r>
      <w:r w:rsidRPr="00440308">
        <w:t>observação, descrição e organização de dados e informações da realidade,</w:t>
      </w:r>
      <w:r>
        <w:t xml:space="preserve"> </w:t>
      </w:r>
      <w:r w:rsidRPr="00440308">
        <w:t>na análise do espaço geográfico em suas diferentes escalas;</w:t>
      </w:r>
    </w:p>
    <w:p w:rsidR="000631EA" w:rsidRPr="00440308" w:rsidRDefault="000631EA" w:rsidP="00C2570E">
      <w:pPr>
        <w:pStyle w:val="04-TextodeArtigoeIncisos"/>
      </w:pPr>
      <w:r w:rsidRPr="00440308">
        <w:t>IV - avaliar, propor e utilizar métodos, técnicas e instrumentos</w:t>
      </w:r>
      <w:r>
        <w:t xml:space="preserve"> </w:t>
      </w:r>
      <w:r w:rsidRPr="00440308">
        <w:t>de diagnóstico, planejamento e gestão adequados ao trabalho</w:t>
      </w:r>
      <w:r>
        <w:t xml:space="preserve"> </w:t>
      </w:r>
      <w:r w:rsidRPr="00440308">
        <w:t>disciplinar e/ou interdisciplinar em diferentes campos da atuação profissional,</w:t>
      </w:r>
      <w:r>
        <w:t xml:space="preserve"> </w:t>
      </w:r>
      <w:r w:rsidRPr="00440308">
        <w:t>para a resolução de situações-problema e justificar decisões,</w:t>
      </w:r>
      <w:r>
        <w:t xml:space="preserve"> </w:t>
      </w:r>
      <w:r w:rsidRPr="00440308">
        <w:t>considerando a aquisição, a interpretação e a análise de informações;</w:t>
      </w:r>
    </w:p>
    <w:p w:rsidR="000631EA" w:rsidRPr="00440308" w:rsidRDefault="000631EA" w:rsidP="00C2570E">
      <w:pPr>
        <w:pStyle w:val="04-TextodeArtigoeIncisos"/>
      </w:pPr>
      <w:r w:rsidRPr="00440308">
        <w:t>V - atuar em</w:t>
      </w:r>
      <w:r>
        <w:t xml:space="preserve"> </w:t>
      </w:r>
      <w:r w:rsidRPr="00440308">
        <w:t>equipes multidisciplinares de ensino, de pesquisa,</w:t>
      </w:r>
      <w:r>
        <w:t xml:space="preserve"> </w:t>
      </w:r>
      <w:r w:rsidRPr="00440308">
        <w:t>de planejamento e gestão do território;</w:t>
      </w:r>
    </w:p>
    <w:p w:rsidR="000631EA" w:rsidRPr="00440308" w:rsidRDefault="000631EA" w:rsidP="00C2570E">
      <w:pPr>
        <w:pStyle w:val="04-TextodeArtigoeIncisos"/>
      </w:pPr>
      <w:r w:rsidRPr="00440308">
        <w:t>VI - analisara singularidade e a diversidade sociocultural dos</w:t>
      </w:r>
      <w:r>
        <w:t xml:space="preserve"> </w:t>
      </w:r>
      <w:r w:rsidRPr="00440308">
        <w:t>lugares, no contexto da globalização;</w:t>
      </w:r>
    </w:p>
    <w:p w:rsidR="000631EA" w:rsidRPr="00440308" w:rsidRDefault="000631EA" w:rsidP="00C2570E">
      <w:pPr>
        <w:pStyle w:val="04-TextodeArtigoeIncisos"/>
      </w:pPr>
      <w:r w:rsidRPr="00440308">
        <w:t>VII - reconhecer a diversidade teórico-conceitual da Geografia</w:t>
      </w:r>
      <w:r>
        <w:t xml:space="preserve"> </w:t>
      </w:r>
      <w:r w:rsidRPr="00440308">
        <w:t>e os seus objetivos pedagógicos;</w:t>
      </w:r>
    </w:p>
    <w:p w:rsidR="000631EA" w:rsidRPr="00440308" w:rsidRDefault="000631EA" w:rsidP="00C2570E">
      <w:pPr>
        <w:pStyle w:val="04-TextodeArtigoeIncisos"/>
      </w:pPr>
      <w:r w:rsidRPr="00440308">
        <w:t>VIII - relacionar as correntes teóricas que fundamentam a</w:t>
      </w:r>
      <w:r>
        <w:t xml:space="preserve"> </w:t>
      </w:r>
      <w:r w:rsidRPr="00440308">
        <w:t>análise geográfica com a história da ciência e com o ensino da</w:t>
      </w:r>
      <w:r>
        <w:t xml:space="preserve"> </w:t>
      </w:r>
      <w:r w:rsidRPr="00440308">
        <w:t>Geografia;</w:t>
      </w:r>
    </w:p>
    <w:p w:rsidR="000631EA" w:rsidRPr="00440308" w:rsidRDefault="000631EA" w:rsidP="00C2570E">
      <w:pPr>
        <w:pStyle w:val="04-TextodeArtigoeIncisos"/>
      </w:pPr>
      <w:r w:rsidRPr="00440308">
        <w:t>IX - produzir, analisar e interpretar representações cartográficas</w:t>
      </w:r>
      <w:r>
        <w:t xml:space="preserve"> </w:t>
      </w:r>
      <w:r w:rsidRPr="00440308">
        <w:t>e outros tratamentos gráficos, matemáticos, estatísticos e</w:t>
      </w:r>
      <w:r>
        <w:t xml:space="preserve"> </w:t>
      </w:r>
      <w:r w:rsidRPr="00440308">
        <w:t>iconográficos;</w:t>
      </w:r>
    </w:p>
    <w:p w:rsidR="000631EA" w:rsidRPr="00440308" w:rsidRDefault="000631EA" w:rsidP="00C2570E">
      <w:pPr>
        <w:pStyle w:val="04-TextodeArtigoeIncisos"/>
      </w:pPr>
      <w:r w:rsidRPr="00440308">
        <w:t>X - demonstrar as inter-relações dos processos naturais e</w:t>
      </w:r>
      <w:r>
        <w:t xml:space="preserve"> </w:t>
      </w:r>
      <w:r w:rsidRPr="00440308">
        <w:t>sociais na produção do espaço em diversas escalas;</w:t>
      </w:r>
    </w:p>
    <w:p w:rsidR="000631EA" w:rsidRPr="00440308" w:rsidRDefault="000631EA" w:rsidP="00C2570E">
      <w:pPr>
        <w:pStyle w:val="04-TextodeArtigoeIncisos"/>
      </w:pPr>
      <w:r w:rsidRPr="00440308">
        <w:t>XI - empregar os diferentes instrumentos normativos para o</w:t>
      </w:r>
      <w:r>
        <w:t xml:space="preserve"> </w:t>
      </w:r>
      <w:r w:rsidRPr="00440308">
        <w:t>planejamento, a gestão e o ordenamento do território;</w:t>
      </w:r>
    </w:p>
    <w:p w:rsidR="000631EA" w:rsidRPr="00440308" w:rsidRDefault="000631EA" w:rsidP="00C2570E">
      <w:pPr>
        <w:pStyle w:val="04-TextodeArtigoeIncisos"/>
      </w:pPr>
      <w:r w:rsidRPr="00440308">
        <w:t>XII - reconhecer a relevância do conhecimento geográfico</w:t>
      </w:r>
      <w:r>
        <w:t xml:space="preserve"> </w:t>
      </w:r>
      <w:r w:rsidRPr="00440308">
        <w:t>para a construção da cidadania e da justiça social;</w:t>
      </w:r>
    </w:p>
    <w:p w:rsidR="000631EA" w:rsidRPr="00440308" w:rsidRDefault="000631EA" w:rsidP="00C2570E">
      <w:pPr>
        <w:pStyle w:val="04-TextodeArtigoeIncisos"/>
      </w:pPr>
      <w:r w:rsidRPr="00440308">
        <w:t>XIII - planejar e desenvolver ações didático-pedagógicas correlacionadas</w:t>
      </w:r>
      <w:r>
        <w:t xml:space="preserve"> </w:t>
      </w:r>
      <w:r w:rsidRPr="00440308">
        <w:t>ao ensino de Geografia.</w:t>
      </w:r>
    </w:p>
    <w:p w:rsidR="000631EA" w:rsidRPr="00440308" w:rsidRDefault="000631EA" w:rsidP="00C2570E">
      <w:pPr>
        <w:pStyle w:val="04-TextodeArtigoeIncisos"/>
      </w:pPr>
      <w:r w:rsidRPr="00440308">
        <w:t>Art. 7º A prova do Enade2014, no componente específico da</w:t>
      </w:r>
      <w:r>
        <w:t xml:space="preserve"> </w:t>
      </w:r>
      <w:r w:rsidRPr="00440308">
        <w:t>área de Geografia, tomará como referência os conteúdos descritos a</w:t>
      </w:r>
      <w:r>
        <w:t xml:space="preserve"> </w:t>
      </w:r>
      <w:r w:rsidRPr="00440308">
        <w:t>seguir:</w:t>
      </w:r>
    </w:p>
    <w:p w:rsidR="000631EA" w:rsidRPr="00440308" w:rsidRDefault="000631EA" w:rsidP="00C2570E">
      <w:pPr>
        <w:pStyle w:val="04-TextodeArtigoeIncisos"/>
      </w:pPr>
      <w:r w:rsidRPr="00440308">
        <w:lastRenderedPageBreak/>
        <w:t>I - fundamentos epistemológicos do pensamento geográfico;</w:t>
      </w:r>
    </w:p>
    <w:p w:rsidR="000631EA" w:rsidRPr="00440308" w:rsidRDefault="000631EA" w:rsidP="00C2570E">
      <w:pPr>
        <w:pStyle w:val="04-TextodeArtigoeIncisos"/>
      </w:pPr>
      <w:r w:rsidRPr="00440308">
        <w:t>II - pressupostos teóricos que fundamentam as categorias:</w:t>
      </w:r>
      <w:r>
        <w:t xml:space="preserve"> </w:t>
      </w:r>
      <w:r w:rsidRPr="00440308">
        <w:t>Espaço,</w:t>
      </w:r>
      <w:r>
        <w:t xml:space="preserve"> </w:t>
      </w:r>
      <w:r w:rsidRPr="00440308">
        <w:t>Região, Paisagem,</w:t>
      </w:r>
      <w:r>
        <w:t xml:space="preserve"> </w:t>
      </w:r>
      <w:r w:rsidRPr="00440308">
        <w:t>Território e Lugar;</w:t>
      </w:r>
    </w:p>
    <w:p w:rsidR="000631EA" w:rsidRPr="00440308" w:rsidRDefault="000631EA" w:rsidP="00C2570E">
      <w:pPr>
        <w:pStyle w:val="04-TextodeArtigoeIncisos"/>
      </w:pPr>
      <w:r w:rsidRPr="00440308">
        <w:t>III - processos de regionalização e o planejamento regional;</w:t>
      </w:r>
    </w:p>
    <w:p w:rsidR="000631EA" w:rsidRPr="00440308" w:rsidRDefault="000631EA" w:rsidP="00C2570E">
      <w:pPr>
        <w:pStyle w:val="04-TextodeArtigoeIncisos"/>
      </w:pPr>
      <w:r w:rsidRPr="00440308">
        <w:t>IV - geografia da natureza: gênese e dinâmica;</w:t>
      </w:r>
    </w:p>
    <w:p w:rsidR="000631EA" w:rsidRPr="00440308" w:rsidRDefault="000631EA" w:rsidP="00C2570E">
      <w:pPr>
        <w:pStyle w:val="04-TextodeArtigoeIncisos"/>
      </w:pPr>
      <w:r w:rsidRPr="00440308">
        <w:t>V - questões ambientais, sociais e econômicas resultantes</w:t>
      </w:r>
      <w:r>
        <w:t xml:space="preserve"> </w:t>
      </w:r>
      <w:r w:rsidRPr="00440308">
        <w:t>dos processos de apropriação dos recursos naturais, em diferentes</w:t>
      </w:r>
      <w:r>
        <w:t xml:space="preserve"> </w:t>
      </w:r>
      <w:r w:rsidRPr="00440308">
        <w:t>escalas;</w:t>
      </w:r>
    </w:p>
    <w:p w:rsidR="000631EA" w:rsidRPr="00440308" w:rsidRDefault="000631EA" w:rsidP="00C2570E">
      <w:pPr>
        <w:pStyle w:val="04-TextodeArtigoeIncisos"/>
      </w:pPr>
      <w:r w:rsidRPr="00440308">
        <w:t>VI - produção do espaço e mudanças no mundo do trabalho;</w:t>
      </w:r>
    </w:p>
    <w:p w:rsidR="000631EA" w:rsidRPr="00440308" w:rsidRDefault="000631EA" w:rsidP="00C2570E">
      <w:pPr>
        <w:pStyle w:val="04-TextodeArtigoeIncisos"/>
      </w:pPr>
      <w:r w:rsidRPr="00440308">
        <w:t xml:space="preserve">VII </w:t>
      </w:r>
      <w:r>
        <w:t>–</w:t>
      </w:r>
      <w:r w:rsidRPr="00440308">
        <w:t xml:space="preserve"> domínios</w:t>
      </w:r>
      <w:r>
        <w:t xml:space="preserve"> </w:t>
      </w:r>
      <w:proofErr w:type="spellStart"/>
      <w:r w:rsidRPr="00440308">
        <w:t>morfoclimáticos</w:t>
      </w:r>
      <w:proofErr w:type="spellEnd"/>
      <w:r w:rsidRPr="00440308">
        <w:t xml:space="preserve"> do Brasil;</w:t>
      </w:r>
    </w:p>
    <w:p w:rsidR="000631EA" w:rsidRPr="00440308" w:rsidRDefault="000631EA" w:rsidP="00C2570E">
      <w:pPr>
        <w:pStyle w:val="04-TextodeArtigoeIncisos"/>
      </w:pPr>
      <w:r w:rsidRPr="00440308">
        <w:t>VIII - diversidade étnico-racial, de gênero e cultural na Geografia;</w:t>
      </w:r>
    </w:p>
    <w:p w:rsidR="000631EA" w:rsidRPr="00440308" w:rsidRDefault="000631EA" w:rsidP="00C2570E">
      <w:pPr>
        <w:pStyle w:val="04-TextodeArtigoeIncisos"/>
      </w:pPr>
      <w:r w:rsidRPr="00440308">
        <w:t>IX - meio técnico-</w:t>
      </w:r>
      <w:proofErr w:type="gramStart"/>
      <w:r w:rsidRPr="00440308">
        <w:t>científico e informacional e dinâmica territorial</w:t>
      </w:r>
      <w:proofErr w:type="gramEnd"/>
      <w:r w:rsidRPr="00440308">
        <w:t>;</w:t>
      </w:r>
    </w:p>
    <w:p w:rsidR="000631EA" w:rsidRPr="00440308" w:rsidRDefault="000631EA" w:rsidP="00C2570E">
      <w:pPr>
        <w:pStyle w:val="04-TextodeArtigoeIncisos"/>
      </w:pPr>
      <w:r w:rsidRPr="00440308">
        <w:t>X - transformações espaciais no campo e na cidade;</w:t>
      </w:r>
    </w:p>
    <w:p w:rsidR="000631EA" w:rsidRPr="00440308" w:rsidRDefault="000631EA" w:rsidP="00C2570E">
      <w:pPr>
        <w:pStyle w:val="04-TextodeArtigoeIncisos"/>
      </w:pPr>
      <w:r w:rsidRPr="00440308">
        <w:t>XI - interações espaciais, fluxos e formação de redes;</w:t>
      </w:r>
    </w:p>
    <w:p w:rsidR="000631EA" w:rsidRPr="00440308" w:rsidRDefault="000631EA" w:rsidP="00C2570E">
      <w:pPr>
        <w:pStyle w:val="04-TextodeArtigoeIncisos"/>
      </w:pPr>
      <w:r w:rsidRPr="00440308">
        <w:t>XII - gestão e planejamento territorial e ambiental;</w:t>
      </w:r>
    </w:p>
    <w:p w:rsidR="000631EA" w:rsidRPr="00440308" w:rsidRDefault="000631EA" w:rsidP="00C2570E">
      <w:pPr>
        <w:pStyle w:val="04-TextodeArtigoeIncisos"/>
      </w:pPr>
      <w:r w:rsidRPr="00440308">
        <w:t>XIII - dinâmica populacional no Brasil e no mundo;</w:t>
      </w:r>
    </w:p>
    <w:p w:rsidR="000631EA" w:rsidRPr="00440308" w:rsidRDefault="000631EA" w:rsidP="00C2570E">
      <w:pPr>
        <w:pStyle w:val="04-TextodeArtigoeIncisos"/>
      </w:pPr>
      <w:r w:rsidRPr="00440308">
        <w:t>XIV - urbanização no Brasil e no mundo;</w:t>
      </w:r>
    </w:p>
    <w:p w:rsidR="000631EA" w:rsidRPr="00440308" w:rsidRDefault="000631EA" w:rsidP="00C2570E">
      <w:pPr>
        <w:pStyle w:val="04-TextodeArtigoeIncisos"/>
      </w:pPr>
      <w:r w:rsidRPr="00440308">
        <w:t>XV - Estado, movimentos sociais e organização do território;</w:t>
      </w:r>
    </w:p>
    <w:p w:rsidR="000631EA" w:rsidRPr="00440308" w:rsidRDefault="000631EA" w:rsidP="00C2570E">
      <w:pPr>
        <w:pStyle w:val="04-TextodeArtigoeIncisos"/>
      </w:pPr>
      <w:r w:rsidRPr="00440308">
        <w:t>XVI - geopolítica e redefinições territoriais;</w:t>
      </w:r>
    </w:p>
    <w:p w:rsidR="000631EA" w:rsidRPr="00440308" w:rsidRDefault="000631EA" w:rsidP="00C2570E">
      <w:pPr>
        <w:pStyle w:val="04-TextodeArtigoeIncisos"/>
      </w:pPr>
      <w:r w:rsidRPr="00440308">
        <w:t>XVII - cartografia sistemática e temática na pesquisa e no</w:t>
      </w:r>
      <w:r>
        <w:t xml:space="preserve"> </w:t>
      </w:r>
      <w:r w:rsidRPr="00440308">
        <w:t>ensino;</w:t>
      </w:r>
    </w:p>
    <w:p w:rsidR="000631EA" w:rsidRPr="00440308" w:rsidRDefault="000631EA" w:rsidP="00C2570E">
      <w:pPr>
        <w:pStyle w:val="04-TextodeArtigoeIncisos"/>
      </w:pPr>
      <w:r w:rsidRPr="00440308">
        <w:t>XVIII - possibilidades técnicas no tratamento da informação</w:t>
      </w:r>
      <w:r>
        <w:t xml:space="preserve"> </w:t>
      </w:r>
      <w:r w:rsidRPr="00440308">
        <w:t>geográfica: Sistema de Informação Geográfica (SIG), geoprocessamento,</w:t>
      </w:r>
      <w:r>
        <w:t xml:space="preserve"> </w:t>
      </w:r>
      <w:proofErr w:type="spellStart"/>
      <w:r w:rsidRPr="00440308">
        <w:t>georreferenciamento</w:t>
      </w:r>
      <w:proofErr w:type="spellEnd"/>
      <w:r w:rsidRPr="00440308">
        <w:t>;</w:t>
      </w:r>
    </w:p>
    <w:p w:rsidR="000631EA" w:rsidRPr="00440308" w:rsidRDefault="000631EA" w:rsidP="00C2570E">
      <w:pPr>
        <w:pStyle w:val="04-TextodeArtigoeIncisos"/>
      </w:pPr>
      <w:r w:rsidRPr="00440308">
        <w:t>XIX - paradigmas do ensino de Geografia na atualidade;</w:t>
      </w:r>
    </w:p>
    <w:p w:rsidR="000631EA" w:rsidRPr="00440308" w:rsidRDefault="000631EA" w:rsidP="00C2570E">
      <w:pPr>
        <w:pStyle w:val="04-TextodeArtigoeIncisos"/>
      </w:pPr>
      <w:r w:rsidRPr="00440308">
        <w:t>XX - conceitos e as categorias geográficas na Educação</w:t>
      </w:r>
      <w:r>
        <w:t xml:space="preserve"> </w:t>
      </w:r>
      <w:r w:rsidRPr="00440308">
        <w:t>Básica;</w:t>
      </w:r>
    </w:p>
    <w:p w:rsidR="000631EA" w:rsidRPr="00440308" w:rsidRDefault="000631EA" w:rsidP="00C2570E">
      <w:pPr>
        <w:pStyle w:val="04-TextodeArtigoeIncisos"/>
      </w:pPr>
      <w:r w:rsidRPr="00440308">
        <w:t>XXI - ensino da Geografia nos diferentes contextos socioculturais;</w:t>
      </w:r>
    </w:p>
    <w:p w:rsidR="000631EA" w:rsidRPr="00440308" w:rsidRDefault="000631EA" w:rsidP="00C2570E">
      <w:pPr>
        <w:pStyle w:val="04-TextodeArtigoeIncisos"/>
      </w:pPr>
      <w:r w:rsidRPr="00440308">
        <w:t>XXII - tecnologias e linguagens no ensino e na pesquisa em</w:t>
      </w:r>
      <w:r>
        <w:t xml:space="preserve"> </w:t>
      </w:r>
      <w:r w:rsidRPr="00440308">
        <w:t>Geografia.</w:t>
      </w:r>
    </w:p>
    <w:p w:rsidR="000631EA" w:rsidRPr="00440308" w:rsidRDefault="000631EA" w:rsidP="00C2570E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0631EA" w:rsidRPr="00440308" w:rsidRDefault="000631EA" w:rsidP="00C2570E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Geografia,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0631EA" w:rsidRPr="00440308" w:rsidRDefault="000631EA" w:rsidP="00C2570E">
      <w:pPr>
        <w:pStyle w:val="04-TextodeArtigoeIncisos"/>
      </w:pPr>
      <w:r w:rsidRPr="00440308">
        <w:t>Art. 10º Esta Portaria entra em vigor na data de sua publicação.</w:t>
      </w:r>
    </w:p>
    <w:p w:rsidR="000631EA" w:rsidRDefault="000631EA" w:rsidP="00C2570E">
      <w:pPr>
        <w:pStyle w:val="07-AssinaturaeDOU"/>
      </w:pPr>
      <w:r w:rsidRPr="009C1A50">
        <w:t>JOSÉ FRANCISCO SOARES</w:t>
      </w:r>
    </w:p>
    <w:p w:rsidR="000631EA" w:rsidRDefault="000631EA" w:rsidP="00C2570E">
      <w:pPr>
        <w:pStyle w:val="07-AssinaturaeDOU"/>
      </w:pPr>
    </w:p>
    <w:p w:rsidR="00DE5D2C" w:rsidRDefault="000631EA" w:rsidP="00C2570E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33/34</w:t>
      </w:r>
      <w:proofErr w:type="gramStart"/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570E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C2570E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257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0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257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31EA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570E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2E76-EB4B-4D75-B2E8-E0EF95D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3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2014-06-04T19:51:00Z</dcterms:created>
  <dcterms:modified xsi:type="dcterms:W3CDTF">2014-06-05T18:55:00Z</dcterms:modified>
</cp:coreProperties>
</file>