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B" w:rsidRPr="006B7EFB" w:rsidRDefault="006B7EFB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EFB">
        <w:rPr>
          <w:rFonts w:ascii="Times New Roman" w:hAnsi="Times New Roman" w:cs="Times New Roman"/>
          <w:b/>
        </w:rPr>
        <w:t>MINISTÉRIO DA EDUCAÇÃO</w:t>
      </w:r>
    </w:p>
    <w:p w:rsidR="006B7EFB" w:rsidRPr="006B7EFB" w:rsidRDefault="006B7EFB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EFB">
        <w:rPr>
          <w:rFonts w:ascii="Times New Roman" w:hAnsi="Times New Roman" w:cs="Times New Roman"/>
          <w:b/>
        </w:rPr>
        <w:t>GABINETE DO MINISTRO</w:t>
      </w:r>
    </w:p>
    <w:p w:rsidR="006B7EFB" w:rsidRPr="006B7EFB" w:rsidRDefault="006B7EFB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EFB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6B7EFB">
        <w:rPr>
          <w:rFonts w:ascii="Times New Roman" w:hAnsi="Times New Roman" w:cs="Times New Roman"/>
          <w:b/>
        </w:rPr>
        <w:t xml:space="preserve"> 14, DE </w:t>
      </w:r>
      <w:proofErr w:type="gramStart"/>
      <w:r w:rsidRPr="006B7EFB">
        <w:rPr>
          <w:rFonts w:ascii="Times New Roman" w:hAnsi="Times New Roman" w:cs="Times New Roman"/>
          <w:b/>
        </w:rPr>
        <w:t>2</w:t>
      </w:r>
      <w:proofErr w:type="gramEnd"/>
      <w:r w:rsidRPr="006B7EFB">
        <w:rPr>
          <w:rFonts w:ascii="Times New Roman" w:hAnsi="Times New Roman" w:cs="Times New Roman"/>
          <w:b/>
        </w:rPr>
        <w:t xml:space="preserve"> DE JUNHO DE 2014</w:t>
      </w:r>
    </w:p>
    <w:p w:rsidR="006B7EFB" w:rsidRDefault="006B7EFB" w:rsidP="006B7EF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6B7EFB" w:rsidRDefault="006B7EFB" w:rsidP="006B7EF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Estabelece os procedimentos de habilitação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para autorização de cursos de Medicina em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unidades hospitalares, por instituições de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educação superior privadas, precedida de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chamamento público.</w:t>
      </w:r>
    </w:p>
    <w:p w:rsidR="006B7EFB" w:rsidRPr="006B7EFB" w:rsidRDefault="006B7EFB" w:rsidP="006B7EF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atribuição que lhe foi conferida pelo art. 87, parágrafo único, inciso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II, da Constituição, e tendo em vista o disposto no § 5</w:t>
      </w:r>
      <w:r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do art. 3</w:t>
      </w:r>
      <w:r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Lei n</w:t>
      </w:r>
      <w:r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12.871, de 22 de outubro de 2013, resolve:</w:t>
      </w:r>
    </w:p>
    <w:p w:rsid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 xml:space="preserve">Superior - </w:t>
      </w:r>
      <w:proofErr w:type="gramStart"/>
      <w:r w:rsidRPr="006B7EFB">
        <w:rPr>
          <w:rFonts w:ascii="Times New Roman" w:hAnsi="Times New Roman" w:cs="Times New Roman"/>
        </w:rPr>
        <w:t>SERES estabelecerá</w:t>
      </w:r>
      <w:proofErr w:type="gramEnd"/>
      <w:r w:rsidRPr="006B7EFB">
        <w:rPr>
          <w:rFonts w:ascii="Times New Roman" w:hAnsi="Times New Roman" w:cs="Times New Roman"/>
        </w:rPr>
        <w:t xml:space="preserve"> critérios e procedimentos para autorização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funcionamento de curso de Medicina em unidades hospitalares.</w:t>
      </w:r>
      <w:r>
        <w:rPr>
          <w:rFonts w:ascii="Times New Roman" w:hAnsi="Times New Roman" w:cs="Times New Roman"/>
        </w:rPr>
        <w:t xml:space="preserve"> 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A habilitação para autorização de cursos de Medicina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em unidades hospitalares requer que a mantenedora da unidade hospitalar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seja a mantenedora da Instituição de Educação Superior - IES,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e disponha de: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 - residência médica em, no mínimo, dez especialidades;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II - processo permanente de avaliação e certificação da excelência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da qualidade de seus serviços, conforme Lei n</w:t>
      </w:r>
      <w:r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12.101, de 27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novembro de 2009, e regramento do Ministério da Saúde - MS;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B7EFB">
        <w:rPr>
          <w:rFonts w:ascii="Times New Roman" w:hAnsi="Times New Roman" w:cs="Times New Roman"/>
        </w:rPr>
        <w:t>e</w:t>
      </w:r>
      <w:proofErr w:type="gramEnd"/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III - hospital de ensino ou unidade hospitalar com potencial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para ser acreditada como hospital de ensino, conforme legislação de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regência.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Nas hipóteses do inciso II do art. 2</w:t>
      </w:r>
      <w:r>
        <w:rPr>
          <w:rFonts w:ascii="Times New Roman" w:hAnsi="Times New Roman" w:cs="Times New Roman"/>
        </w:rPr>
        <w:t>º</w:t>
      </w:r>
      <w:proofErr w:type="gramStart"/>
      <w:r w:rsidRPr="006B7EFB">
        <w:rPr>
          <w:rFonts w:ascii="Times New Roman" w:hAnsi="Times New Roman" w:cs="Times New Roman"/>
        </w:rPr>
        <w:t>, exige-se</w:t>
      </w:r>
      <w:proofErr w:type="gramEnd"/>
      <w:r w:rsidRPr="006B7EFB">
        <w:rPr>
          <w:rFonts w:ascii="Times New Roman" w:hAnsi="Times New Roman" w:cs="Times New Roman"/>
        </w:rPr>
        <w:t xml:space="preserve"> que 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hospital possua os cinco Programas de Residência Médica nas especialidades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prioritárias.</w:t>
      </w:r>
    </w:p>
    <w:p w:rsid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Parágrafo único. Para os fins deste artigo, consideram-se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como especialidades prioritárias de residência médica:</w:t>
      </w:r>
      <w:r>
        <w:rPr>
          <w:rFonts w:ascii="Times New Roman" w:hAnsi="Times New Roman" w:cs="Times New Roman"/>
        </w:rPr>
        <w:t xml:space="preserve"> 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 - Clínica Médica;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II - Cirurgia;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III - Ginecologia-Obstetrícia;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IV - Pediatria; e</w:t>
      </w:r>
    </w:p>
    <w:p w:rsidR="0091267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V - Medicina de Família e Comunidade.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A habilitação de que trata o art. 1o será precedida de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chamamento público, e deverá observar, necessariamente, a existência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convênio já firmado com as redes de atenção à saúde do Sistema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Único de Saúde - SUS, comprovando a disponibilidade de equipamentos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públicos adequados e suficientes para a oferta do curso de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Medicina, incluindo, no mínimo, os seguintes serviços, ações e programas:</w:t>
      </w:r>
      <w:r>
        <w:rPr>
          <w:rFonts w:ascii="Times New Roman" w:hAnsi="Times New Roman" w:cs="Times New Roman"/>
        </w:rPr>
        <w:t xml:space="preserve"> 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 - atenção básica;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II - urgência e emergência;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III - atenção psicossocial;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 xml:space="preserve">IV - atenção ambulatorial especializada e hospitalar; </w:t>
      </w:r>
      <w:proofErr w:type="gramStart"/>
      <w:r w:rsidRPr="006B7EFB">
        <w:rPr>
          <w:rFonts w:ascii="Times New Roman" w:hAnsi="Times New Roman" w:cs="Times New Roman"/>
        </w:rPr>
        <w:t>e</w:t>
      </w:r>
      <w:proofErr w:type="gramEnd"/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V - vigilância em saúde.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5</w:t>
      </w:r>
      <w:r w:rsidR="00006864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A estrutura de equipamentos públicos e programas de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 xml:space="preserve">saúde existentes e disponíveis no hospital de oferta do curso </w:t>
      </w:r>
      <w:proofErr w:type="gramStart"/>
      <w:r w:rsidRPr="006B7EFB">
        <w:rPr>
          <w:rFonts w:ascii="Times New Roman" w:hAnsi="Times New Roman" w:cs="Times New Roman"/>
        </w:rPr>
        <w:t>considerará</w:t>
      </w:r>
      <w:proofErr w:type="gramEnd"/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os seguintes critérios: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 - número de leitos disponíveis do SUS, por aluno, maior ou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igual a cinco;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II - número de alunos por equipe de atenção básica menor ou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igual a três;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 xml:space="preserve">III - existência de leitos de urgência e emergência ou </w:t>
      </w:r>
      <w:proofErr w:type="spellStart"/>
      <w:r w:rsidRPr="006B7EFB">
        <w:rPr>
          <w:rFonts w:ascii="Times New Roman" w:hAnsi="Times New Roman" w:cs="Times New Roman"/>
        </w:rPr>
        <w:t>prontosocorro</w:t>
      </w:r>
      <w:proofErr w:type="spellEnd"/>
      <w:r w:rsidRPr="006B7EFB">
        <w:rPr>
          <w:rFonts w:ascii="Times New Roman" w:hAnsi="Times New Roman" w:cs="Times New Roman"/>
        </w:rPr>
        <w:t>;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IV - inexistência de compartilhamento de leitos do SUS do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 xml:space="preserve">hospital para utilização acadêmica; </w:t>
      </w:r>
      <w:proofErr w:type="gramStart"/>
      <w:r w:rsidRPr="006B7EFB">
        <w:rPr>
          <w:rFonts w:ascii="Times New Roman" w:hAnsi="Times New Roman" w:cs="Times New Roman"/>
        </w:rPr>
        <w:t>e</w:t>
      </w:r>
      <w:proofErr w:type="gramEnd"/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V - existência de mais de quatrocentos leitos exclusivos para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o curso.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Parágrafo único. As informações necessárias à avaliação da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estrutura dos equipamentos públicos e programas de saúde serão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disponibilizadas pela Secretaria de Gestão do Trabalho e Educação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 xml:space="preserve">em Saúde - SGTES/MS, a pedido </w:t>
      </w:r>
      <w:proofErr w:type="gramStart"/>
      <w:r w:rsidRPr="006B7EFB">
        <w:rPr>
          <w:rFonts w:ascii="Times New Roman" w:hAnsi="Times New Roman" w:cs="Times New Roman"/>
        </w:rPr>
        <w:t>da SERES</w:t>
      </w:r>
      <w:proofErr w:type="gramEnd"/>
      <w:r w:rsidRPr="006B7EFB">
        <w:rPr>
          <w:rFonts w:ascii="Times New Roman" w:hAnsi="Times New Roman" w:cs="Times New Roman"/>
        </w:rPr>
        <w:t>.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lastRenderedPageBreak/>
        <w:t>Art. 6</w:t>
      </w:r>
      <w:r w:rsidR="00006864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A mantenedora da IES e do hospital deverá se comprometer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junto ao Ministério da Educação - MEC com o oferecimento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contrapartida ao SUS, em conformidade com o regramento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do art. 3</w:t>
      </w:r>
      <w:r w:rsidR="00006864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>, §§ 2</w:t>
      </w:r>
      <w:r w:rsidR="00006864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e 3</w:t>
      </w:r>
      <w:r w:rsidR="00006864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>, da Lei n</w:t>
      </w:r>
      <w:r w:rsidR="00006864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12.871, de 2013.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7</w:t>
      </w:r>
      <w:r w:rsidR="00006864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O Secretário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Superior poderá editar normas complementares necessárias ao cumprimento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desta Portaria Normativa.</w:t>
      </w:r>
    </w:p>
    <w:p w:rsidR="006B7EFB" w:rsidRPr="006B7EFB" w:rsidRDefault="006B7EFB" w:rsidP="006B7E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8</w:t>
      </w:r>
      <w:r w:rsidR="00006864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Esta Portaria Normativa entra em vigor na data da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sua publicação.</w:t>
      </w:r>
    </w:p>
    <w:p w:rsidR="006B7EFB" w:rsidRDefault="006B7EFB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EFB">
        <w:rPr>
          <w:rFonts w:ascii="Times New Roman" w:hAnsi="Times New Roman" w:cs="Times New Roman"/>
          <w:b/>
        </w:rPr>
        <w:t>JOSÉ HENRIQUE PAIM FERNANDES</w:t>
      </w:r>
    </w:p>
    <w:p w:rsidR="006B7EFB" w:rsidRDefault="006B7EFB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EFB" w:rsidRPr="004A34B0" w:rsidRDefault="004A34B0" w:rsidP="006B7EF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34B0">
        <w:rPr>
          <w:rFonts w:ascii="Times New Roman" w:hAnsi="Times New Roman" w:cs="Times New Roman"/>
          <w:b/>
          <w:i/>
        </w:rPr>
        <w:t xml:space="preserve">(Publicação no DOU n.º 104, de 03.06.2014, Seção 1, página </w:t>
      </w:r>
      <w:r w:rsidR="00E31611">
        <w:rPr>
          <w:rFonts w:ascii="Times New Roman" w:hAnsi="Times New Roman" w:cs="Times New Roman"/>
          <w:b/>
          <w:i/>
        </w:rPr>
        <w:t>15/16</w:t>
      </w:r>
      <w:proofErr w:type="gramStart"/>
      <w:r w:rsidRPr="004A34B0">
        <w:rPr>
          <w:rFonts w:ascii="Times New Roman" w:hAnsi="Times New Roman" w:cs="Times New Roman"/>
          <w:b/>
          <w:i/>
        </w:rPr>
        <w:t>)</w:t>
      </w:r>
      <w:proofErr w:type="gramEnd"/>
    </w:p>
    <w:p w:rsidR="006B7EFB" w:rsidRDefault="006B7EFB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EFB" w:rsidRPr="006B7EFB" w:rsidRDefault="006B7EFB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EFB">
        <w:rPr>
          <w:rFonts w:ascii="Times New Roman" w:hAnsi="Times New Roman" w:cs="Times New Roman"/>
          <w:b/>
        </w:rPr>
        <w:t>MINISTÉRIO DA EDUCAÇÃO</w:t>
      </w:r>
    </w:p>
    <w:p w:rsidR="006B7EFB" w:rsidRPr="006B7EFB" w:rsidRDefault="006B7EFB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EFB">
        <w:rPr>
          <w:rFonts w:ascii="Times New Roman" w:hAnsi="Times New Roman" w:cs="Times New Roman"/>
          <w:b/>
        </w:rPr>
        <w:t>GABINETE DO MINISTRO</w:t>
      </w:r>
    </w:p>
    <w:p w:rsidR="006B7EFB" w:rsidRPr="006B7EFB" w:rsidRDefault="006B7EFB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EFB">
        <w:rPr>
          <w:rFonts w:ascii="Times New Roman" w:hAnsi="Times New Roman" w:cs="Times New Roman"/>
          <w:b/>
        </w:rPr>
        <w:t>DESPACHOS DO MINISTRO</w:t>
      </w:r>
    </w:p>
    <w:p w:rsidR="006B7EFB" w:rsidRPr="006B7EFB" w:rsidRDefault="006B7EFB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EFB">
        <w:rPr>
          <w:rFonts w:ascii="Times New Roman" w:hAnsi="Times New Roman" w:cs="Times New Roman"/>
          <w:b/>
        </w:rPr>
        <w:t xml:space="preserve">Em </w:t>
      </w:r>
      <w:proofErr w:type="gramStart"/>
      <w:r w:rsidRPr="006B7EFB">
        <w:rPr>
          <w:rFonts w:ascii="Times New Roman" w:hAnsi="Times New Roman" w:cs="Times New Roman"/>
          <w:b/>
        </w:rPr>
        <w:t>2</w:t>
      </w:r>
      <w:proofErr w:type="gramEnd"/>
      <w:r w:rsidRPr="006B7EFB">
        <w:rPr>
          <w:rFonts w:ascii="Times New Roman" w:hAnsi="Times New Roman" w:cs="Times New Roman"/>
          <w:b/>
        </w:rPr>
        <w:t xml:space="preserve"> de junho de 2014</w:t>
      </w:r>
    </w:p>
    <w:p w:rsidR="006B7EFB" w:rsidRPr="006B7EFB" w:rsidRDefault="006B7EFB" w:rsidP="006B7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Processo n</w:t>
      </w:r>
      <w:r w:rsidR="004A34B0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>: 23079.008706/2010-91</w:t>
      </w:r>
    </w:p>
    <w:p w:rsidR="006B7EFB" w:rsidRPr="006B7EFB" w:rsidRDefault="006B7EFB" w:rsidP="006B7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 xml:space="preserve">Empresa: Construtora </w:t>
      </w:r>
      <w:proofErr w:type="spellStart"/>
      <w:r w:rsidRPr="006B7EFB">
        <w:rPr>
          <w:rFonts w:ascii="Times New Roman" w:hAnsi="Times New Roman" w:cs="Times New Roman"/>
        </w:rPr>
        <w:t>Terreng</w:t>
      </w:r>
      <w:proofErr w:type="spellEnd"/>
      <w:r w:rsidRPr="006B7EFB">
        <w:rPr>
          <w:rFonts w:ascii="Times New Roman" w:hAnsi="Times New Roman" w:cs="Times New Roman"/>
        </w:rPr>
        <w:t xml:space="preserve"> Ltda.</w:t>
      </w:r>
    </w:p>
    <w:p w:rsidR="006B7EFB" w:rsidRPr="006B7EFB" w:rsidRDefault="006B7EFB" w:rsidP="006B7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Assunto: Aplicação de sanção administrativa. Declaração de Inidoneidade.</w:t>
      </w:r>
    </w:p>
    <w:p w:rsidR="006B7EFB" w:rsidRPr="006B7EFB" w:rsidRDefault="006B7EFB" w:rsidP="004C2B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DECISÃO: Em face do que consta no processo em epígrafe 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tendo em vista a proposição contida no Despacho do Procurador-Geral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Adjunto da Universidade Federal do Rio de Janeiro - UFRJ, às fls.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 xml:space="preserve">336/337, de </w:t>
      </w:r>
      <w:proofErr w:type="gramStart"/>
      <w:r w:rsidRPr="006B7EFB">
        <w:rPr>
          <w:rFonts w:ascii="Times New Roman" w:hAnsi="Times New Roman" w:cs="Times New Roman"/>
        </w:rPr>
        <w:t>4</w:t>
      </w:r>
      <w:proofErr w:type="gramEnd"/>
      <w:r w:rsidRPr="006B7EFB">
        <w:rPr>
          <w:rFonts w:ascii="Times New Roman" w:hAnsi="Times New Roman" w:cs="Times New Roman"/>
        </w:rPr>
        <w:t xml:space="preserve"> de janeiro de 2013, e considerando, ainda, as conclusões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proferidas no Parecer n</w:t>
      </w:r>
      <w:r w:rsidR="004C2BB2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471/2014-CONJUR-MEC/CGU/AGU/, de 15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maio de 2014, da Consultoria Jurídica -CONJUR, aprovado pelo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Despacho n</w:t>
      </w:r>
      <w:r w:rsidR="004C2BB2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2.389/2014-CONJUR-MEC/CGU/AGU, fls. 428, o Ministro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Estado da Educação, no uso de suas atribuições e tendo em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vista o disposto no art. 87, inciso IV c/c § 3</w:t>
      </w:r>
      <w:r w:rsidR="004C2BB2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do art. 87 da Lei n</w:t>
      </w:r>
      <w:r w:rsidR="004C2BB2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8.666, de 21 de junho de 1993, e suas posteriores alterações, resolve:</w:t>
      </w:r>
      <w:r w:rsidR="004C2BB2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APLICAR a penalidade de Declaração de Inidoneidade à empresa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CONSTRUTORA TERRENG LTDA., inscrita sob o CNPJ de n</w:t>
      </w:r>
      <w:r w:rsidR="004C2BB2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28.691.624/0001-11, para licitar e contratar com a Administração Pública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por dois anos, pela responsabilidade exclusiva da empresa pelo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dano causado em incêndio ocorrido na Capela São Pedro de Alcântara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no Palácio Universitário, no tocante ao Termo de Contrato n</w:t>
      </w:r>
      <w:r w:rsidR="004C2BB2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02/2010,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celebrado com a União por meio da UFRJ.</w:t>
      </w:r>
    </w:p>
    <w:p w:rsidR="006B7EFB" w:rsidRDefault="006B7EFB" w:rsidP="006B7E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EFB" w:rsidRPr="006B7EFB" w:rsidRDefault="006B7EFB" w:rsidP="006B7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Processos n</w:t>
      </w:r>
      <w:r w:rsidR="004A34B0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>: 23295.005313/2012-33</w:t>
      </w:r>
    </w:p>
    <w:p w:rsidR="006B7EFB" w:rsidRPr="006B7EFB" w:rsidRDefault="006B7EFB" w:rsidP="006B7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Interessados: Gilson Caldas de Araújo, Maria Clemente Barbosa da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 xml:space="preserve">Silva, Giovani </w:t>
      </w:r>
      <w:proofErr w:type="spellStart"/>
      <w:r w:rsidRPr="006B7EFB">
        <w:rPr>
          <w:rFonts w:ascii="Times New Roman" w:hAnsi="Times New Roman" w:cs="Times New Roman"/>
        </w:rPr>
        <w:t>Carício</w:t>
      </w:r>
      <w:proofErr w:type="spellEnd"/>
      <w:r w:rsidRPr="006B7EFB">
        <w:rPr>
          <w:rFonts w:ascii="Times New Roman" w:hAnsi="Times New Roman" w:cs="Times New Roman"/>
        </w:rPr>
        <w:t xml:space="preserve"> Caldas, Artur Barros de Andrade e Manoel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 xml:space="preserve">José dos </w:t>
      </w:r>
      <w:proofErr w:type="gramStart"/>
      <w:r w:rsidRPr="006B7EFB">
        <w:rPr>
          <w:rFonts w:ascii="Times New Roman" w:hAnsi="Times New Roman" w:cs="Times New Roman"/>
        </w:rPr>
        <w:t>Santos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Assunto</w:t>
      </w:r>
      <w:proofErr w:type="gramEnd"/>
      <w:r w:rsidRPr="006B7EFB">
        <w:rPr>
          <w:rFonts w:ascii="Times New Roman" w:hAnsi="Times New Roman" w:cs="Times New Roman"/>
        </w:rPr>
        <w:t>: Pedido de revisão</w:t>
      </w:r>
    </w:p>
    <w:p w:rsidR="006B7EFB" w:rsidRPr="006B7EFB" w:rsidRDefault="006B7EFB" w:rsidP="004C2B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fulcro no Parecer n</w:t>
      </w:r>
      <w:r w:rsidR="004C2BB2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404/2014/CGAA/CONJUR-MEC/CGU/AGU, da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Consultoria Jurídica junto ao Ministério da Educação, aprovado por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meio do Despacho n</w:t>
      </w:r>
      <w:r w:rsidR="004C2BB2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2.011/2014/CONJUR-MEC/CGU/AGU, do </w:t>
      </w:r>
      <w:proofErr w:type="gramStart"/>
      <w:r w:rsidRPr="006B7EFB">
        <w:rPr>
          <w:rFonts w:ascii="Times New Roman" w:hAnsi="Times New Roman" w:cs="Times New Roman"/>
        </w:rPr>
        <w:t>Sr.</w:t>
      </w:r>
      <w:proofErr w:type="gramEnd"/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Consultor Jurídico, cujos fundamentos adoto, nos termos do art. 50, §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1</w:t>
      </w:r>
      <w:r w:rsidR="004C2BB2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>, da Lei n</w:t>
      </w:r>
      <w:r w:rsidR="004C2BB2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9.784, de 29 de janeiro de 1999, conheço do pedido de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revisão e NEGO-LHE provimento.</w:t>
      </w:r>
    </w:p>
    <w:p w:rsidR="006B7EFB" w:rsidRDefault="006B7EFB" w:rsidP="006B7E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EFB" w:rsidRPr="006B7EFB" w:rsidRDefault="006B7EFB" w:rsidP="006B7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Processo n</w:t>
      </w:r>
      <w:r w:rsidR="004A34B0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>: 23000.007846/2011-37</w:t>
      </w:r>
    </w:p>
    <w:p w:rsidR="006B7EFB" w:rsidRPr="006B7EFB" w:rsidRDefault="006B7EFB" w:rsidP="006B7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Empresa: JCA Engenharia e Arquitetura Ltda.</w:t>
      </w:r>
    </w:p>
    <w:p w:rsidR="006B7EFB" w:rsidRPr="006B7EFB" w:rsidRDefault="006B7EFB" w:rsidP="006B7E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Assunto: Aplicação de penalidade</w:t>
      </w:r>
    </w:p>
    <w:p w:rsidR="006B7EFB" w:rsidRPr="006B7EFB" w:rsidRDefault="006B7EFB" w:rsidP="004C2B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DECISÃO: Em face do que consta neste processo e considerando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as conclusões proferidas no Parecer n</w:t>
      </w:r>
      <w:r w:rsidR="00E31611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1.734/2013-CONJUR-MEC/CGU/AGU/</w:t>
      </w:r>
      <w:proofErr w:type="spellStart"/>
      <w:r w:rsidRPr="006B7EFB">
        <w:rPr>
          <w:rFonts w:ascii="Times New Roman" w:hAnsi="Times New Roman" w:cs="Times New Roman"/>
        </w:rPr>
        <w:t>js</w:t>
      </w:r>
      <w:proofErr w:type="spellEnd"/>
      <w:r w:rsidRPr="006B7EFB">
        <w:rPr>
          <w:rFonts w:ascii="Times New Roman" w:hAnsi="Times New Roman" w:cs="Times New Roman"/>
        </w:rPr>
        <w:t>, de 15 de outubro de 2013, da Consultoria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Jurídica - CONJUR, aprovado pelo Despacho n</w:t>
      </w:r>
      <w:r w:rsidR="004C2BB2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7.068/2013-CONJUR-MEC/CGU/AGU, </w:t>
      </w:r>
      <w:proofErr w:type="spellStart"/>
      <w:r w:rsidRPr="006B7EFB">
        <w:rPr>
          <w:rFonts w:ascii="Times New Roman" w:hAnsi="Times New Roman" w:cs="Times New Roman"/>
        </w:rPr>
        <w:t>fls</w:t>
      </w:r>
      <w:proofErr w:type="spellEnd"/>
      <w:r w:rsidRPr="006B7EFB">
        <w:rPr>
          <w:rFonts w:ascii="Times New Roman" w:hAnsi="Times New Roman" w:cs="Times New Roman"/>
        </w:rPr>
        <w:t xml:space="preserve"> 449/450, o Ministro de Estado da Educação,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no uso de suas atribuições e tendo em vista o disposto no art.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87, inciso IV c/c § 3</w:t>
      </w:r>
      <w:r w:rsidR="004C2BB2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do art. 87 da Lei n</w:t>
      </w:r>
      <w:r w:rsidR="004C2BB2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8.666, de 21 de junho de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1993 e suas posteriores alterações, resolve: APLICAR a penalidade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Declaração de Inidoneidade à empresa JCA ENGENHARIA 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ARQUITETURA LTDA, inscrita sob o CNPJ de n</w:t>
      </w:r>
      <w:r w:rsidR="00E31611">
        <w:rPr>
          <w:rFonts w:ascii="Times New Roman" w:hAnsi="Times New Roman" w:cs="Times New Roman"/>
        </w:rPr>
        <w:t>º</w:t>
      </w:r>
      <w:r w:rsidRPr="006B7EFB">
        <w:rPr>
          <w:rFonts w:ascii="Times New Roman" w:hAnsi="Times New Roman" w:cs="Times New Roman"/>
        </w:rPr>
        <w:t xml:space="preserve"> 07.470.178/0001-45, para licitar e contratar com a Administração Pública por treze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meses, em razão da conduta da empresa tendente a frustrar o caráter</w:t>
      </w:r>
      <w:r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competitivo do procedimento licitatório.</w:t>
      </w:r>
    </w:p>
    <w:p w:rsidR="006B7EFB" w:rsidRDefault="006B7EFB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4B0">
        <w:rPr>
          <w:rFonts w:ascii="Times New Roman" w:hAnsi="Times New Roman" w:cs="Times New Roman"/>
          <w:b/>
        </w:rPr>
        <w:t>JOSÉ HENRIQUE PAIM FERNANDES</w:t>
      </w:r>
    </w:p>
    <w:p w:rsidR="004A34B0" w:rsidRDefault="004A34B0" w:rsidP="006B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34B0" w:rsidRPr="004A34B0" w:rsidRDefault="004A34B0" w:rsidP="004A34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34B0">
        <w:rPr>
          <w:rFonts w:ascii="Times New Roman" w:hAnsi="Times New Roman" w:cs="Times New Roman"/>
          <w:b/>
          <w:i/>
        </w:rPr>
        <w:t xml:space="preserve">(Publicação no DOU n.º 104, de 03.06.2014, Seção 1, página </w:t>
      </w:r>
      <w:proofErr w:type="gramStart"/>
      <w:r w:rsidR="004C2BB2">
        <w:rPr>
          <w:rFonts w:ascii="Times New Roman" w:hAnsi="Times New Roman" w:cs="Times New Roman"/>
          <w:b/>
          <w:i/>
        </w:rPr>
        <w:t>20</w:t>
      </w:r>
      <w:r w:rsidRPr="004A34B0">
        <w:rPr>
          <w:rFonts w:ascii="Times New Roman" w:hAnsi="Times New Roman" w:cs="Times New Roman"/>
          <w:b/>
          <w:i/>
        </w:rPr>
        <w:t>)</w:t>
      </w:r>
      <w:proofErr w:type="gramEnd"/>
    </w:p>
    <w:p w:rsidR="006B7EFB" w:rsidRDefault="006B7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2BB2" w:rsidRPr="004C2BB2" w:rsidRDefault="004C2BB2" w:rsidP="004C2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BB2">
        <w:rPr>
          <w:rFonts w:ascii="Times New Roman" w:hAnsi="Times New Roman" w:cs="Times New Roman"/>
          <w:b/>
        </w:rPr>
        <w:lastRenderedPageBreak/>
        <w:t>Entidades de Fiscalização do Exercício</w:t>
      </w:r>
    </w:p>
    <w:p w:rsidR="004A34B0" w:rsidRPr="004A34B0" w:rsidRDefault="004C2BB2" w:rsidP="004C2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C2BB2">
        <w:rPr>
          <w:rFonts w:ascii="Times New Roman" w:hAnsi="Times New Roman" w:cs="Times New Roman"/>
          <w:b/>
        </w:rPr>
        <w:t>das</w:t>
      </w:r>
      <w:proofErr w:type="gramEnd"/>
      <w:r w:rsidRPr="004C2BB2">
        <w:rPr>
          <w:rFonts w:ascii="Times New Roman" w:hAnsi="Times New Roman" w:cs="Times New Roman"/>
          <w:b/>
        </w:rPr>
        <w:t xml:space="preserve"> Profissões Liberais</w:t>
      </w:r>
    </w:p>
    <w:p w:rsidR="006B7EFB" w:rsidRPr="004A34B0" w:rsidRDefault="006B7EFB" w:rsidP="004A34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4B0">
        <w:rPr>
          <w:rFonts w:ascii="Times New Roman" w:hAnsi="Times New Roman" w:cs="Times New Roman"/>
          <w:b/>
        </w:rPr>
        <w:t>CONSELHO FEDERAL DE ENFERMAGEM</w:t>
      </w:r>
    </w:p>
    <w:p w:rsidR="006B7EFB" w:rsidRPr="004A34B0" w:rsidRDefault="006B7EFB" w:rsidP="004A34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4B0">
        <w:rPr>
          <w:rFonts w:ascii="Times New Roman" w:hAnsi="Times New Roman" w:cs="Times New Roman"/>
          <w:b/>
        </w:rPr>
        <w:t>RESOLUÇÃO N</w:t>
      </w:r>
      <w:r w:rsidR="004A34B0">
        <w:rPr>
          <w:rFonts w:ascii="Times New Roman" w:hAnsi="Times New Roman" w:cs="Times New Roman"/>
          <w:b/>
        </w:rPr>
        <w:t>º</w:t>
      </w:r>
      <w:r w:rsidRPr="004A34B0">
        <w:rPr>
          <w:rFonts w:ascii="Times New Roman" w:hAnsi="Times New Roman" w:cs="Times New Roman"/>
          <w:b/>
        </w:rPr>
        <w:t xml:space="preserve"> 456, DE 28 DE MAIO DE </w:t>
      </w:r>
      <w:proofErr w:type="gramStart"/>
      <w:r w:rsidRPr="004A34B0">
        <w:rPr>
          <w:rFonts w:ascii="Times New Roman" w:hAnsi="Times New Roman" w:cs="Times New Roman"/>
          <w:b/>
        </w:rPr>
        <w:t>2014</w:t>
      </w:r>
      <w:proofErr w:type="gramEnd"/>
    </w:p>
    <w:p w:rsidR="004A34B0" w:rsidRDefault="004A34B0" w:rsidP="004A34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6B7EFB" w:rsidRDefault="006B7EFB" w:rsidP="004A34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Veda aos profissionais de Enfermagem 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cumprimento da prescrição médica à distância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e a execução da prescrição médica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fora da validade.</w:t>
      </w:r>
    </w:p>
    <w:p w:rsidR="004A34B0" w:rsidRPr="006B7EFB" w:rsidRDefault="004A34B0" w:rsidP="004A34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 xml:space="preserve">O Conselho Federal de Enfermagem </w:t>
      </w:r>
      <w:proofErr w:type="spellStart"/>
      <w:r w:rsidRPr="006B7EFB">
        <w:rPr>
          <w:rFonts w:ascii="Times New Roman" w:hAnsi="Times New Roman" w:cs="Times New Roman"/>
        </w:rPr>
        <w:t>Cofen</w:t>
      </w:r>
      <w:proofErr w:type="spellEnd"/>
      <w:r w:rsidRPr="006B7EFB">
        <w:rPr>
          <w:rFonts w:ascii="Times New Roman" w:hAnsi="Times New Roman" w:cs="Times New Roman"/>
        </w:rPr>
        <w:t>, no uso de suas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atribuições, conferidas pela Lei nº 5.905, de 12 de julho de 1973, e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 xml:space="preserve">pelo Regimento da Autarquia, aprovado pela Resolução </w:t>
      </w:r>
      <w:proofErr w:type="spellStart"/>
      <w:r w:rsidRPr="006B7EFB">
        <w:rPr>
          <w:rFonts w:ascii="Times New Roman" w:hAnsi="Times New Roman" w:cs="Times New Roman"/>
        </w:rPr>
        <w:t>Cofen</w:t>
      </w:r>
      <w:proofErr w:type="spellEnd"/>
      <w:r w:rsidRPr="006B7EFB">
        <w:rPr>
          <w:rFonts w:ascii="Times New Roman" w:hAnsi="Times New Roman" w:cs="Times New Roman"/>
        </w:rPr>
        <w:t xml:space="preserve"> nº 421,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14 de fevereiro de 2012, e CONSIDERANDO a Lei 7.498, de 25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junho de 1986 e o Decreto nº 94.406, de 08 de junho de 1987;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CONSIDERANDO a necessidade de atualizar a Resolução</w:t>
      </w:r>
      <w:r w:rsidR="004A34B0">
        <w:rPr>
          <w:rFonts w:ascii="Times New Roman" w:hAnsi="Times New Roman" w:cs="Times New Roman"/>
        </w:rPr>
        <w:t xml:space="preserve"> </w:t>
      </w:r>
      <w:proofErr w:type="spellStart"/>
      <w:r w:rsidRPr="006B7EFB">
        <w:rPr>
          <w:rFonts w:ascii="Times New Roman" w:hAnsi="Times New Roman" w:cs="Times New Roman"/>
        </w:rPr>
        <w:t>Cofen</w:t>
      </w:r>
      <w:proofErr w:type="spellEnd"/>
      <w:r w:rsidRPr="006B7EFB">
        <w:rPr>
          <w:rFonts w:ascii="Times New Roman" w:hAnsi="Times New Roman" w:cs="Times New Roman"/>
        </w:rPr>
        <w:t xml:space="preserve"> nº 225/2000, que dispõe sobre o cumprimento da prescrição</w:t>
      </w:r>
      <w:r w:rsidR="004A34B0">
        <w:rPr>
          <w:rFonts w:ascii="Times New Roman" w:hAnsi="Times New Roman" w:cs="Times New Roman"/>
        </w:rPr>
        <w:t xml:space="preserve"> </w:t>
      </w:r>
      <w:proofErr w:type="gramStart"/>
      <w:r w:rsidRPr="006B7EFB">
        <w:rPr>
          <w:rFonts w:ascii="Times New Roman" w:hAnsi="Times New Roman" w:cs="Times New Roman"/>
        </w:rPr>
        <w:t>medicamentosa/terapêutica</w:t>
      </w:r>
      <w:proofErr w:type="gramEnd"/>
      <w:r w:rsidRPr="006B7EFB">
        <w:rPr>
          <w:rFonts w:ascii="Times New Roman" w:hAnsi="Times New Roman" w:cs="Times New Roman"/>
        </w:rPr>
        <w:t xml:space="preserve"> à distância e a Resolução </w:t>
      </w:r>
      <w:proofErr w:type="spellStart"/>
      <w:r w:rsidRPr="006B7EFB">
        <w:rPr>
          <w:rFonts w:ascii="Times New Roman" w:hAnsi="Times New Roman" w:cs="Times New Roman"/>
        </w:rPr>
        <w:t>Cofen</w:t>
      </w:r>
      <w:proofErr w:type="spellEnd"/>
      <w:r w:rsidRPr="006B7EFB">
        <w:rPr>
          <w:rFonts w:ascii="Times New Roman" w:hAnsi="Times New Roman" w:cs="Times New Roman"/>
        </w:rPr>
        <w:t xml:space="preserve"> nº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281/2003, que dispõe sobre a repetição/cumprimento da prescrição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medicamentosa por profissional da saúde;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CONSIDERANDO a deliberação do Plenário em sua 435ª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Reunião Ordinária; resolve: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1º É vedado aos profissionais de Enfermagem o cumprimento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prescrição médica à distância fornecida por meio de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 xml:space="preserve">rádio, telefones fixos e/ou móveis, mensagens de SMS (short </w:t>
      </w:r>
      <w:proofErr w:type="spellStart"/>
      <w:r w:rsidRPr="006B7EFB">
        <w:rPr>
          <w:rFonts w:ascii="Times New Roman" w:hAnsi="Times New Roman" w:cs="Times New Roman"/>
        </w:rPr>
        <w:t>message</w:t>
      </w:r>
      <w:proofErr w:type="spellEnd"/>
      <w:r w:rsidR="004A34B0">
        <w:rPr>
          <w:rFonts w:ascii="Times New Roman" w:hAnsi="Times New Roman" w:cs="Times New Roman"/>
        </w:rPr>
        <w:t xml:space="preserve"> </w:t>
      </w:r>
      <w:proofErr w:type="spellStart"/>
      <w:r w:rsidRPr="006B7EFB">
        <w:rPr>
          <w:rFonts w:ascii="Times New Roman" w:hAnsi="Times New Roman" w:cs="Times New Roman"/>
        </w:rPr>
        <w:t>service</w:t>
      </w:r>
      <w:proofErr w:type="spellEnd"/>
      <w:r w:rsidRPr="006B7EFB">
        <w:rPr>
          <w:rFonts w:ascii="Times New Roman" w:hAnsi="Times New Roman" w:cs="Times New Roman"/>
        </w:rPr>
        <w:t>), correio eletrônico, redes sociais de internet ou quaisquer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outros meios onde conste o carimbo e assinatura do médico.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2º Fazem exceção ao artigo anterior as seguintes situações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urgência e emergência: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 Prescrição feita por médico regulador do Serviço de Atendimento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Móvel de Urgência (SAMU);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II Prescrição feita por médico a pacientes em atendimento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domiciliar;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 xml:space="preserve">III Prescrição feita por médico em atendimento de </w:t>
      </w:r>
      <w:proofErr w:type="spellStart"/>
      <w:r w:rsidRPr="006B7EFB">
        <w:rPr>
          <w:rFonts w:ascii="Times New Roman" w:hAnsi="Times New Roman" w:cs="Times New Roman"/>
        </w:rPr>
        <w:t>telessaúde</w:t>
      </w:r>
      <w:proofErr w:type="spellEnd"/>
      <w:r w:rsidRPr="006B7EFB">
        <w:rPr>
          <w:rFonts w:ascii="Times New Roman" w:hAnsi="Times New Roman" w:cs="Times New Roman"/>
        </w:rPr>
        <w:t>.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§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1º É permitido somente ao Enfermeiro o recebimento da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prescrição médica à distância, dentro das exceções previstas nesta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Resolução.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§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2º O Enfermeiro que recebeu a prescrição médica à distância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estará obrigado a elaborar relatório circunstanciado, onde devem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constar: a situação que caracterizou urgência e emergência, as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condutas médicas prescritas e executadas pela Enfermagem, bem como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a resposta do paciente às mesmas.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§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3º Os serviços de saúde que praticam os casos de atendimento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previstos nos incisos deste artigo deverão garantir condições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técnicas apropriadas para que o atendimento médico à distância seja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transmitido, gravado, armazenado e disponibilizado, quando for necessário.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3º É vedada aos profissionais de Enfermagem a execução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prescrição médica fora da validade.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§1º Para efeitos do caput deste artigo, consideram-se válidas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as seguintes prescrições médicas: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 Nos serviços hospitalares, prescrições pelo período de 24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horas;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II Nos serviços ambulatoriais, receitas com quantidade de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doses e período de tratamento definidos pelo médico;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III Nos serviços de atendimento domiciliar, prescrições com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quantidade de doses e período de tratamento definidos pelo médico;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IV Protocolos de quimioterapia, com quantidade de doses e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período de tratamento definidos pelo médico.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4º Findada a validade da prescrição médica, os profissionais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Enfermagem poderão adotar as seguintes providências: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 Em caso de prescrições médicas hospitalares com mais de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24 horas ou protocolos de quimioterapia finalizados, informar ao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médico plantonista, ou médico supervisor/coordenador da clínica/unidade,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ou responsável pelo corpo clínico da instituição para tomar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providências cabíveis;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II Nos serviços ambulatoriais, orientar o paciente para retornar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à consulta médica;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lastRenderedPageBreak/>
        <w:t>III Nos serviços de atendimento domiciliar, informar ao médico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 sobreaviso, ou médico supervisor/coordenador do atendimento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ou responsável pelo corpo clínico da instituição para tomar providências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cabíveis.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§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1º Em todos os casos descritos nos incisos deste artigo, os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profissionais de Enfermagem deverão relatar por escrito, em impresso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próprio da instituição ou verso da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receita, o fato ocorrido, bem como as providências adotadas.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§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2º Os profissionais de Enfermagem que forem compelidos a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executar prescrição médica fora da validade deverão abster-se de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 xml:space="preserve">fazê-la e denunciar o fato e os envolvidos ao </w:t>
      </w:r>
      <w:proofErr w:type="spellStart"/>
      <w:r w:rsidRPr="006B7EFB">
        <w:rPr>
          <w:rFonts w:ascii="Times New Roman" w:hAnsi="Times New Roman" w:cs="Times New Roman"/>
        </w:rPr>
        <w:t>Coren</w:t>
      </w:r>
      <w:proofErr w:type="spellEnd"/>
      <w:r w:rsidRPr="006B7EFB">
        <w:rPr>
          <w:rFonts w:ascii="Times New Roman" w:hAnsi="Times New Roman" w:cs="Times New Roman"/>
        </w:rPr>
        <w:t xml:space="preserve"> de sua jurisdição,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que deverá, na tutela do interesse público, tomar as providências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cabíveis.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5º Os casos omissos serão resolvidos pelo Conselho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Federal de Enfermagem.</w:t>
      </w:r>
    </w:p>
    <w:p w:rsidR="006B7EFB" w:rsidRPr="006B7EFB" w:rsidRDefault="006B7EFB" w:rsidP="004A34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7EFB">
        <w:rPr>
          <w:rFonts w:ascii="Times New Roman" w:hAnsi="Times New Roman" w:cs="Times New Roman"/>
        </w:rPr>
        <w:t>Art. 6º Esta Resolução entra em vigor na data de sua publicação,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 xml:space="preserve">revogando as Resoluções </w:t>
      </w:r>
      <w:proofErr w:type="spellStart"/>
      <w:r w:rsidRPr="006B7EFB">
        <w:rPr>
          <w:rFonts w:ascii="Times New Roman" w:hAnsi="Times New Roman" w:cs="Times New Roman"/>
        </w:rPr>
        <w:t>Cofen</w:t>
      </w:r>
      <w:proofErr w:type="spellEnd"/>
      <w:r w:rsidRPr="006B7EFB">
        <w:rPr>
          <w:rFonts w:ascii="Times New Roman" w:hAnsi="Times New Roman" w:cs="Times New Roman"/>
        </w:rPr>
        <w:t xml:space="preserve"> nº 255/2000 e 281/2003 e</w:t>
      </w:r>
      <w:r w:rsidR="004A34B0">
        <w:rPr>
          <w:rFonts w:ascii="Times New Roman" w:hAnsi="Times New Roman" w:cs="Times New Roman"/>
        </w:rPr>
        <w:t xml:space="preserve"> </w:t>
      </w:r>
      <w:r w:rsidRPr="006B7EFB">
        <w:rPr>
          <w:rFonts w:ascii="Times New Roman" w:hAnsi="Times New Roman" w:cs="Times New Roman"/>
        </w:rPr>
        <w:t>demais disposições em contrário.</w:t>
      </w:r>
    </w:p>
    <w:p w:rsidR="006B7EFB" w:rsidRPr="004A34B0" w:rsidRDefault="006B7EFB" w:rsidP="004A34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4B0">
        <w:rPr>
          <w:rFonts w:ascii="Times New Roman" w:hAnsi="Times New Roman" w:cs="Times New Roman"/>
          <w:b/>
        </w:rPr>
        <w:t>OSVALDO A. SOUSA FILHO</w:t>
      </w:r>
    </w:p>
    <w:p w:rsidR="006B7EFB" w:rsidRDefault="006B7EFB" w:rsidP="004A34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4B0">
        <w:rPr>
          <w:rFonts w:ascii="Times New Roman" w:hAnsi="Times New Roman" w:cs="Times New Roman"/>
          <w:b/>
        </w:rPr>
        <w:t>Presidente do Conselho</w:t>
      </w:r>
    </w:p>
    <w:p w:rsidR="00E31611" w:rsidRPr="004A34B0" w:rsidRDefault="00E31611" w:rsidP="004A34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EFB" w:rsidRPr="004A34B0" w:rsidRDefault="006B7EFB" w:rsidP="004A34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4B0">
        <w:rPr>
          <w:rFonts w:ascii="Times New Roman" w:hAnsi="Times New Roman" w:cs="Times New Roman"/>
          <w:b/>
        </w:rPr>
        <w:t>SÍLVIA MARIA NERI PIEDADE</w:t>
      </w:r>
    </w:p>
    <w:p w:rsidR="006B7EFB" w:rsidRPr="004A34B0" w:rsidRDefault="006B7EFB" w:rsidP="004A34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4B0">
        <w:rPr>
          <w:rFonts w:ascii="Times New Roman" w:hAnsi="Times New Roman" w:cs="Times New Roman"/>
          <w:b/>
        </w:rPr>
        <w:t>Primeira-Secretária</w:t>
      </w:r>
    </w:p>
    <w:p w:rsidR="006B7EFB" w:rsidRPr="004A34B0" w:rsidRDefault="006B7EFB" w:rsidP="004A34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4B0">
        <w:rPr>
          <w:rFonts w:ascii="Times New Roman" w:hAnsi="Times New Roman" w:cs="Times New Roman"/>
          <w:b/>
        </w:rPr>
        <w:t>Interina</w:t>
      </w:r>
    </w:p>
    <w:p w:rsidR="004A34B0" w:rsidRDefault="004A34B0" w:rsidP="006B7E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4B0" w:rsidRPr="006B7EFB" w:rsidRDefault="004A34B0" w:rsidP="004A34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34B0">
        <w:rPr>
          <w:rFonts w:ascii="Times New Roman" w:hAnsi="Times New Roman" w:cs="Times New Roman"/>
          <w:b/>
          <w:i/>
        </w:rPr>
        <w:t xml:space="preserve">(Publicação no DOU n.º 104, de 03.06.2014, Seção 1, página </w:t>
      </w:r>
      <w:proofErr w:type="gramStart"/>
      <w:r w:rsidR="00E31611">
        <w:rPr>
          <w:rFonts w:ascii="Times New Roman" w:hAnsi="Times New Roman" w:cs="Times New Roman"/>
          <w:b/>
          <w:i/>
        </w:rPr>
        <w:t>90</w:t>
      </w:r>
      <w:r w:rsidRPr="004A34B0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4A34B0" w:rsidRPr="006B7EFB" w:rsidSect="006B7EF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A6" w:rsidRDefault="00912FA6" w:rsidP="004A34B0">
      <w:pPr>
        <w:spacing w:after="0" w:line="240" w:lineRule="auto"/>
      </w:pPr>
      <w:r>
        <w:separator/>
      </w:r>
    </w:p>
  </w:endnote>
  <w:endnote w:type="continuationSeparator" w:id="0">
    <w:p w:rsidR="00912FA6" w:rsidRDefault="00912FA6" w:rsidP="004A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33937"/>
      <w:docPartObj>
        <w:docPartGallery w:val="Page Numbers (Bottom of Page)"/>
        <w:docPartUnique/>
      </w:docPartObj>
    </w:sdtPr>
    <w:sdtContent>
      <w:p w:rsidR="004A34B0" w:rsidRDefault="004A34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B2">
          <w:rPr>
            <w:noProof/>
          </w:rPr>
          <w:t>4</w:t>
        </w:r>
        <w:r>
          <w:fldChar w:fldCharType="end"/>
        </w:r>
      </w:p>
    </w:sdtContent>
  </w:sdt>
  <w:p w:rsidR="004A34B0" w:rsidRDefault="004A34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A6" w:rsidRDefault="00912FA6" w:rsidP="004A34B0">
      <w:pPr>
        <w:spacing w:after="0" w:line="240" w:lineRule="auto"/>
      </w:pPr>
      <w:r>
        <w:separator/>
      </w:r>
    </w:p>
  </w:footnote>
  <w:footnote w:type="continuationSeparator" w:id="0">
    <w:p w:rsidR="00912FA6" w:rsidRDefault="00912FA6" w:rsidP="004A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FB"/>
    <w:rsid w:val="00006864"/>
    <w:rsid w:val="004A34B0"/>
    <w:rsid w:val="004C2BB2"/>
    <w:rsid w:val="006B7EFB"/>
    <w:rsid w:val="0091267B"/>
    <w:rsid w:val="00912FA6"/>
    <w:rsid w:val="00E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4B0"/>
  </w:style>
  <w:style w:type="paragraph" w:styleId="Rodap">
    <w:name w:val="footer"/>
    <w:basedOn w:val="Normal"/>
    <w:link w:val="RodapChar"/>
    <w:uiPriority w:val="99"/>
    <w:unhideWhenUsed/>
    <w:rsid w:val="004A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4B0"/>
  </w:style>
  <w:style w:type="paragraph" w:styleId="Rodap">
    <w:name w:val="footer"/>
    <w:basedOn w:val="Normal"/>
    <w:link w:val="RodapChar"/>
    <w:uiPriority w:val="99"/>
    <w:unhideWhenUsed/>
    <w:rsid w:val="004A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1715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4</cp:revision>
  <dcterms:created xsi:type="dcterms:W3CDTF">2014-06-03T10:10:00Z</dcterms:created>
  <dcterms:modified xsi:type="dcterms:W3CDTF">2014-06-03T10:29:00Z</dcterms:modified>
</cp:coreProperties>
</file>