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2" w:rsidRDefault="00311BF2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MINISTÉRIO DA EDUCAÇÃO</w:t>
      </w:r>
    </w:p>
    <w:p w:rsidR="00C97B68" w:rsidRPr="007F23AC" w:rsidRDefault="00C97B68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SECRETARIA DE EDUCAÇÃO CONTINUADA,</w:t>
      </w: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7F23AC">
        <w:rPr>
          <w:rFonts w:ascii="Times New Roman" w:hAnsi="Times New Roman" w:cs="Times New Roman"/>
          <w:b/>
        </w:rPr>
        <w:t>INCLUSÃO</w:t>
      </w:r>
      <w:proofErr w:type="gramEnd"/>
    </w:p>
    <w:p w:rsidR="00C97B68" w:rsidRDefault="00C97B68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AFF" w:rsidRPr="00C97B68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B68">
        <w:rPr>
          <w:rFonts w:ascii="Times New Roman" w:hAnsi="Times New Roman" w:cs="Times New Roman"/>
          <w:b/>
        </w:rPr>
        <w:t>EDITAL SECADI/CAPES N</w:t>
      </w:r>
      <w:r w:rsidR="007F23AC" w:rsidRPr="00C97B68">
        <w:rPr>
          <w:rFonts w:ascii="Times New Roman" w:hAnsi="Times New Roman" w:cs="Times New Roman"/>
          <w:b/>
        </w:rPr>
        <w:t>º</w:t>
      </w:r>
      <w:r w:rsidRPr="00C97B68">
        <w:rPr>
          <w:rFonts w:ascii="Times New Roman" w:hAnsi="Times New Roman" w:cs="Times New Roman"/>
          <w:b/>
        </w:rPr>
        <w:t xml:space="preserve"> 2, DE 29 DE MAIO DE </w:t>
      </w:r>
      <w:proofErr w:type="gramStart"/>
      <w:r w:rsidRPr="00C97B68">
        <w:rPr>
          <w:rFonts w:ascii="Times New Roman" w:hAnsi="Times New Roman" w:cs="Times New Roman"/>
          <w:b/>
        </w:rPr>
        <w:t>2014</w:t>
      </w:r>
      <w:proofErr w:type="gramEnd"/>
    </w:p>
    <w:p w:rsidR="00706AFF" w:rsidRPr="00C97B68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B68">
        <w:rPr>
          <w:rFonts w:ascii="Times New Roman" w:hAnsi="Times New Roman" w:cs="Times New Roman"/>
          <w:b/>
        </w:rPr>
        <w:t>SELEÇÃO PARA PROJETOS CONJUNTOS DE PESQUISA</w:t>
      </w:r>
    </w:p>
    <w:p w:rsidR="00706AFF" w:rsidRPr="00C97B68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B68">
        <w:rPr>
          <w:rFonts w:ascii="Times New Roman" w:hAnsi="Times New Roman" w:cs="Times New Roman"/>
          <w:b/>
        </w:rPr>
        <w:t>ENTRE INSTITUIÇÕES BRASILEIRAS E ESTRANGEIRAS</w:t>
      </w:r>
    </w:p>
    <w:p w:rsidR="00706AFF" w:rsidRPr="00C97B68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B68">
        <w:rPr>
          <w:rFonts w:ascii="Times New Roman" w:hAnsi="Times New Roman" w:cs="Times New Roman"/>
          <w:b/>
        </w:rPr>
        <w:t>COM MODALIDADES DE GRADUAÇÃO SANDUÍCHE E</w:t>
      </w:r>
    </w:p>
    <w:p w:rsidR="00706AFF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B68">
        <w:rPr>
          <w:rFonts w:ascii="Times New Roman" w:hAnsi="Times New Roman" w:cs="Times New Roman"/>
          <w:b/>
        </w:rPr>
        <w:t>DOUTORADO SANDUÍCHE</w:t>
      </w:r>
    </w:p>
    <w:p w:rsidR="00C97B68" w:rsidRPr="00C97B68" w:rsidRDefault="00C97B68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AFF" w:rsidRPr="007F23AC" w:rsidRDefault="00706AFF" w:rsidP="007F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Programa de Desenvolvimento Acadêmico Abdias Nascimento.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 Secretaria de Educação Continuada, Alfabetização, Diversidade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Inclusão - SECADI, do Ministério da Educação, no uso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suas atribuições, e a Coordenação de Aperfeiçoamento de Pessoal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Nível Superior - CAPES, Fundação Pública, no cumprimento das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atribuições conferidas pela Lei nº 8.405, de </w:t>
      </w:r>
      <w:proofErr w:type="gramStart"/>
      <w:r w:rsidRPr="007F23AC">
        <w:rPr>
          <w:rFonts w:ascii="Times New Roman" w:hAnsi="Times New Roman" w:cs="Times New Roman"/>
        </w:rPr>
        <w:t>9</w:t>
      </w:r>
      <w:proofErr w:type="gramEnd"/>
      <w:r w:rsidRPr="007F23AC">
        <w:rPr>
          <w:rFonts w:ascii="Times New Roman" w:hAnsi="Times New Roman" w:cs="Times New Roman"/>
        </w:rPr>
        <w:t xml:space="preserve"> de janeiro de 1992 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pelo Estatuto aprovado pelo Decreto nº 7.692, de 2 de março de 2012,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meio de sua Diretoria de Relações Internacionais - DRI, tornam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pública as inscrições para a seleção de propostas de Projetos Conjuntos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Pesquisa entre Instituições Brasileiras e Estrangeiras com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modalidades de graduação sanduíche e doutorado sanduíche, no âmbito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Programa de Desenvolvimento Acadêmico Abdias Nascimento,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criado pela Portaria MEC nº 1.129, de 17 de novembro 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2013, conforme processo de n°. 23038.002607/2014-14, de acordo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as normas deste Edital e a legislação aplicável à matéria.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1DOS</w:t>
      </w:r>
      <w:proofErr w:type="gramEnd"/>
      <w:r w:rsidRPr="007F23AC">
        <w:rPr>
          <w:rFonts w:ascii="Times New Roman" w:hAnsi="Times New Roman" w:cs="Times New Roman"/>
        </w:rPr>
        <w:t xml:space="preserve"> OBJETIVOS DO PROGRAMA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1.1O Programa de Desenvolvimento Acadêmico Abdias Nascimento,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meio da Mobilidade Docente e Discente Internacional,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destina-se à estruturação, ao fortalecimento e a internacionalização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Programas de Pesquisa e Pós-Graduação, objetivando: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)incrementar o intercâmbio acadêmico entre Instituições 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pesquisa brasileiras e estrangeiras;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proporcionar a realização, por parte de discentes e docentes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Instituições de Ensino Superior (IES) brasileiras, de atividades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pesquisa, de desenvolvimento tecnológico e de inovação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parceiros de IES no 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possibilitar que discentes e docentes das IES, com larga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experiência em pesquisa e inovação nas áreas do programa, participem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atividades de ensino, de pesquisa, de desenvolvimento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tecnológico e de inovação em universidades brasileiras e do 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favorecer a formação de grupos de pesquisa internacionalizados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o desenvolvimento de projetos integrados de pesquisa nas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áreas temáticas do programa;</w:t>
      </w:r>
    </w:p>
    <w:p w:rsidR="00C97B68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)induzir a formação de novos grupos de pesquisa e a ampliação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produção acadêmica nas áreas temáticas do programa;</w:t>
      </w:r>
      <w:r w:rsidR="00C97B68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atender, preferencialmente, a candidatos autodeclarados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pretos, pardos, indígenas e pessoas com deficiência, transtornos globais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do desenvolvimento e altas habilidades/ </w:t>
      </w:r>
      <w:proofErr w:type="spellStart"/>
      <w:r w:rsidRPr="007F23AC">
        <w:rPr>
          <w:rFonts w:ascii="Times New Roman" w:hAnsi="Times New Roman" w:cs="Times New Roman"/>
        </w:rPr>
        <w:t>superdotação</w:t>
      </w:r>
      <w:proofErr w:type="spellEnd"/>
      <w:r w:rsidRPr="007F23AC">
        <w:rPr>
          <w:rFonts w:ascii="Times New Roman" w:hAnsi="Times New Roman" w:cs="Times New Roman"/>
        </w:rPr>
        <w:t>, conforme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dispõe a Portaria MEC nº 1.129, de 17 de novembro de 2013.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1.2Recursos orçamentários e financeiros</w:t>
      </w:r>
    </w:p>
    <w:p w:rsidR="00815617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1.2.1O valor a ser aplicado no âmbito deste Edital para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prover os recursos do Programa, através de Descentralização Orçamentária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realizada pela SECADI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CAPES, será de até R$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2.800.00,00 (dois milhões e oitocentos mil reais) por projeto durante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vigência prevista de até 3 (três) anos, a serem executados conforme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disponibilidade orçamentária e financeira anual.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1.2.2As despesas nos exercícios subsequentes correrão à conta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respectivos orçamentos, conforme legislação aplicável e 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acordo com a disponibilidade orçamentária.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2DAS</w:t>
      </w:r>
      <w:proofErr w:type="gramEnd"/>
      <w:r w:rsidRPr="007F23AC">
        <w:rPr>
          <w:rFonts w:ascii="Times New Roman" w:hAnsi="Times New Roman" w:cs="Times New Roman"/>
        </w:rPr>
        <w:t xml:space="preserve"> DISPOSIÇÕES GERAIS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2.1As entidades responsáveis pelo Programa são a Secretaria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Educação Continuada, Alfabetização, Diversidade e Inclusão (SECADI),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Ministério da Educação (MEC) e a Coordenação de Aperfeiçoamento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Pessoal de Nível Superior (CAPES).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2.2O edital apoiará, por meio de cada processo seletivo, até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50 (cinquenta) projetos, em todas as áreas do conhecimento, preferencialmente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nas temáticas de: promoção da igualdade racial, do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combate ao racismo, do estudo e valorização das especificidades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socioculturais e </w:t>
      </w:r>
      <w:r w:rsidRPr="007F23AC">
        <w:rPr>
          <w:rFonts w:ascii="Times New Roman" w:hAnsi="Times New Roman" w:cs="Times New Roman"/>
        </w:rPr>
        <w:lastRenderedPageBreak/>
        <w:t>linguísticas dos povos indígenas, da acessibilidade 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da inclusão, tecnologia </w:t>
      </w:r>
      <w:proofErr w:type="spellStart"/>
      <w:r w:rsidRPr="007F23AC">
        <w:rPr>
          <w:rFonts w:ascii="Times New Roman" w:hAnsi="Times New Roman" w:cs="Times New Roman"/>
        </w:rPr>
        <w:t>assistiva</w:t>
      </w:r>
      <w:proofErr w:type="spellEnd"/>
      <w:r w:rsidRPr="007F23AC">
        <w:rPr>
          <w:rFonts w:ascii="Times New Roman" w:hAnsi="Times New Roman" w:cs="Times New Roman"/>
        </w:rPr>
        <w:t xml:space="preserve"> e difusão do conhecimento da História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Cultura Afro-brasileira e Indígena. Cada projeto contemplará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até 14 (quatorze) bolsas durante a vigência do projeto em mobilidade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internacional, sendo até 10 (dez) na modalidade de graduação sanduíche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e até </w:t>
      </w:r>
      <w:proofErr w:type="gramStart"/>
      <w:r w:rsidRPr="007F23AC">
        <w:rPr>
          <w:rFonts w:ascii="Times New Roman" w:hAnsi="Times New Roman" w:cs="Times New Roman"/>
        </w:rPr>
        <w:t>4</w:t>
      </w:r>
      <w:proofErr w:type="gramEnd"/>
      <w:r w:rsidRPr="007F23AC">
        <w:rPr>
          <w:rFonts w:ascii="Times New Roman" w:hAnsi="Times New Roman" w:cs="Times New Roman"/>
        </w:rPr>
        <w:t xml:space="preserve"> (quatro) na modalidade de doutorado sanduíche.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2.3Tendo em vista a grande abrangência de temas relacionados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ao objeto deste edital</w:t>
      </w:r>
      <w:proofErr w:type="gramStart"/>
      <w:r w:rsidRPr="007F23AC">
        <w:rPr>
          <w:rFonts w:ascii="Times New Roman" w:hAnsi="Times New Roman" w:cs="Times New Roman"/>
        </w:rPr>
        <w:t>, será</w:t>
      </w:r>
      <w:proofErr w:type="gramEnd"/>
      <w:r w:rsidRPr="007F23AC">
        <w:rPr>
          <w:rFonts w:ascii="Times New Roman" w:hAnsi="Times New Roman" w:cs="Times New Roman"/>
        </w:rPr>
        <w:t xml:space="preserve"> conferida prioridade às seguintes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linhas temáticas: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)Pesquisa e desenvolvimento de produtos, equipamentos,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serviços e métodos voltados para promoção da autonomia das pessoas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deficiência e mobilidade reduzida;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Estudos sobre políticas públicas voltadas para a promoção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de cadeias produtivas sustentáveis no setor de tecnologia </w:t>
      </w:r>
      <w:proofErr w:type="spellStart"/>
      <w:r w:rsidRPr="007F23AC">
        <w:rPr>
          <w:rFonts w:ascii="Times New Roman" w:hAnsi="Times New Roman" w:cs="Times New Roman"/>
        </w:rPr>
        <w:t>assistiva</w:t>
      </w:r>
      <w:proofErr w:type="spellEnd"/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(TA), tais como: gestão da cadeia produtiva; política industrial; inovação;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transferência de tecnologia do laboratório para indústria; </w:t>
      </w:r>
      <w:proofErr w:type="spellStart"/>
      <w:r w:rsidRPr="007F23AC">
        <w:rPr>
          <w:rFonts w:ascii="Times New Roman" w:hAnsi="Times New Roman" w:cs="Times New Roman"/>
        </w:rPr>
        <w:t>produtização</w:t>
      </w:r>
      <w:proofErr w:type="spellEnd"/>
      <w:r w:rsidRPr="007F23AC">
        <w:rPr>
          <w:rFonts w:ascii="Times New Roman" w:hAnsi="Times New Roman" w:cs="Times New Roman"/>
        </w:rPr>
        <w:t>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qualificação; certificação; marco regulatório; incentivos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fiscais; estrutura tributária; logística;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Estudos sobre políticas públicas voltadas para universalização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uso do desenho universal e da TA, tais como: procedimentos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institucionais para identificação de barreiras, elaboração 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planos de eliminação das barreiras; caracterização das funcionalidades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recursos de TA, estudos de usabilidade, serviços de avaliação 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adequação do uso dos recursos de TA; promoção do desenho universal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planejamento e implementação das políticas públicas; metodologias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procedimentos de pesquisa específicos para pesquisadores/as com deficiência e mobilidade reduzida;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Estudos sobre políticas públicas voltadas para a educação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intercultural: educação para as relações étnico-raciais e o ensino de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história e cultura afro-brasileira, africana e indígena nas escolas, conforme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as Diretrizes Curriculares do Conselho Nacional de Educação;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processos educativos comunitários; educação e desigualdade; educação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escolar indígena; educação escolar quilombola; educação bilíngue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intercultural; formação de professores indígenas, quilombolas e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a implementação da Lei nº 10.639/2003 e Lei nº 11.645/2008;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gestão educacional, marcos legais e processos regulatórios na educação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escolar indígena e quilombola;</w:t>
      </w:r>
    </w:p>
    <w:p w:rsidR="00C97B68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 xml:space="preserve">)Estudos sobre </w:t>
      </w:r>
      <w:proofErr w:type="spellStart"/>
      <w:r w:rsidRPr="007F23AC">
        <w:rPr>
          <w:rFonts w:ascii="Times New Roman" w:hAnsi="Times New Roman" w:cs="Times New Roman"/>
        </w:rPr>
        <w:t>interculturalidade</w:t>
      </w:r>
      <w:proofErr w:type="spellEnd"/>
      <w:r w:rsidRPr="007F23AC">
        <w:rPr>
          <w:rFonts w:ascii="Times New Roman" w:hAnsi="Times New Roman" w:cs="Times New Roman"/>
        </w:rPr>
        <w:t xml:space="preserve"> na universidade: ações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afirmativas; ingresso e permanência de estudantes indígenas, quilombolas,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comunidades tradicionais e outras matrizes étnico- culturais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universidade; produção intelectual indígena e afro-brasileira;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justiça epistemológica e </w:t>
      </w:r>
      <w:proofErr w:type="spellStart"/>
      <w:r w:rsidRPr="007F23AC">
        <w:rPr>
          <w:rFonts w:ascii="Times New Roman" w:hAnsi="Times New Roman" w:cs="Times New Roman"/>
        </w:rPr>
        <w:t>intercientificidade</w:t>
      </w:r>
      <w:proofErr w:type="spellEnd"/>
      <w:r w:rsidRPr="007F23AC">
        <w:rPr>
          <w:rFonts w:ascii="Times New Roman" w:hAnsi="Times New Roman" w:cs="Times New Roman"/>
        </w:rPr>
        <w:t xml:space="preserve"> (ou diálogo de saberes);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avaliação educacional e desigualdades étnico- raciais no Brasil contemporâneo</w:t>
      </w:r>
      <w:r w:rsidR="00C97B68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mobilidade educacional e relações étnico-raciais;</w:t>
      </w:r>
      <w:r w:rsidR="00C97B68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Estudos sobre a gestão territorial e ambiental de terras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indígenas e demais territórios tradicionais; formação para implementação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políticas indigenistas, de apoio à sustentabilidade socioambiental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povos e comunidades tradicionais;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Estudos sobre proteção e valorização dos patrimônios epistemológicos,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culturais e linguísticos de povos e comunidades tradicionais;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pesquisa colaborativa entre conhecedores tradicionais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pesquisadores acadêmicos; formatos institucionais e políticas para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financiamento de pesquisas colaborativas e de proteção e valorização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patrimônios epistemológicos, culturais e linguísticos de povos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comunidades tradicionais.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2.4</w:t>
      </w:r>
      <w:proofErr w:type="gramStart"/>
      <w:r w:rsidRPr="007F23AC">
        <w:rPr>
          <w:rFonts w:ascii="Times New Roman" w:hAnsi="Times New Roman" w:cs="Times New Roman"/>
        </w:rPr>
        <w:t>Será</w:t>
      </w:r>
      <w:proofErr w:type="gramEnd"/>
      <w:r w:rsidRPr="007F23AC">
        <w:rPr>
          <w:rFonts w:ascii="Times New Roman" w:hAnsi="Times New Roman" w:cs="Times New Roman"/>
        </w:rPr>
        <w:t xml:space="preserve"> considerada a submissão de propostas que abordem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outros aspectos relacionados a essas linhas temáticas, desde que sejam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apresentadas justificativas que demonstrem a sua importância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pertinência em face dos objetivos definidos para 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2.5O edital visa selecionar propostas para início das atividades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ano de 2015 nas diversas áreas de conhecimento.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2.6O projeto deve ter caráter institucional e ser coordenado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representante docente da Instituição de Ensino Superior (IES)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proponente, contendo a anuência do Reitor ou Pró-Reitor do Programa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Pós-Graduação proponente.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2.7Cada proposta deverá planejar suas atividades considerando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a duração de </w:t>
      </w:r>
      <w:proofErr w:type="gramStart"/>
      <w:r w:rsidRPr="007F23AC">
        <w:rPr>
          <w:rFonts w:ascii="Times New Roman" w:hAnsi="Times New Roman" w:cs="Times New Roman"/>
        </w:rPr>
        <w:t>2</w:t>
      </w:r>
      <w:proofErr w:type="gramEnd"/>
      <w:r w:rsidRPr="007F23AC">
        <w:rPr>
          <w:rFonts w:ascii="Times New Roman" w:hAnsi="Times New Roman" w:cs="Times New Roman"/>
        </w:rPr>
        <w:t xml:space="preserve"> (dois) anos, podendo ser prorrogada por mais 1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(um) ano conforme critérios de avaliação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2.8A </w:t>
      </w:r>
      <w:proofErr w:type="gramStart"/>
      <w:r w:rsidRPr="007F23AC">
        <w:rPr>
          <w:rFonts w:ascii="Times New Roman" w:hAnsi="Times New Roman" w:cs="Times New Roman"/>
        </w:rPr>
        <w:t>implementação</w:t>
      </w:r>
      <w:proofErr w:type="gramEnd"/>
      <w:r w:rsidRPr="007F23AC">
        <w:rPr>
          <w:rFonts w:ascii="Times New Roman" w:hAnsi="Times New Roman" w:cs="Times New Roman"/>
        </w:rPr>
        <w:t xml:space="preserve"> do terceiro ano de projeto está condicionada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à aprovação de relatório parcial de atividades, das prestações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contas anuais, do plano de atividades atualizado para 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último ano e à disponibilidade orçamentária.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2.9A proposta deverá conter previsão de formação de recursos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humanos nas modalidades de graduação sanduíche e doutorado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sanduíche.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2.10É prevista a aprovação de até 50 (cinquenta) projetos,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podendo haver alteração deste quantitativo dependendo da disponibilidade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orçamentária e mediante decisão conjunta entre as entidades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responsáveis pela </w:t>
      </w:r>
      <w:proofErr w:type="gramStart"/>
      <w:r w:rsidRPr="007F23AC">
        <w:rPr>
          <w:rFonts w:ascii="Times New Roman" w:hAnsi="Times New Roman" w:cs="Times New Roman"/>
        </w:rPr>
        <w:t>implementação</w:t>
      </w:r>
      <w:proofErr w:type="gramEnd"/>
      <w:r w:rsidRPr="007F23AC">
        <w:rPr>
          <w:rFonts w:ascii="Times New Roman" w:hAnsi="Times New Roman" w:cs="Times New Roman"/>
        </w:rPr>
        <w:t xml:space="preserve"> do Programa.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2.11Conferir-se-á menor prioridade à candidatura de coordenador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e/ou equipe que participa de outros projetos no âmbito dos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demais Programas da Coordenação Geral de Programas da Diretoria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Relações Internacionais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2.12Cada IES brasileira, nas áreas temáticas, poderá apresentar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mais de uma proposta no âmbito deste edital, desde que por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coordenador e equipes diferentes.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2.13A seleção será regida por este edital e executada pela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SECADI e pela CAPES com o apoio de consultores ad hoc, sendo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composta de quatro fases: análise técnica; análise do mérito; priorização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propostas; e análise final e homologação pela SECADI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pela CAPES do resultado. Todas as etapas de caráter eliminatório,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sendo as três últimas também de caráter classificatório.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2.14</w:t>
      </w:r>
      <w:proofErr w:type="gramStart"/>
      <w:r w:rsidRPr="007F23AC">
        <w:rPr>
          <w:rFonts w:ascii="Times New Roman" w:hAnsi="Times New Roman" w:cs="Times New Roman"/>
        </w:rPr>
        <w:t>Poderá ser</w:t>
      </w:r>
      <w:proofErr w:type="gramEnd"/>
      <w:r w:rsidRPr="007F23AC">
        <w:rPr>
          <w:rFonts w:ascii="Times New Roman" w:hAnsi="Times New Roman" w:cs="Times New Roman"/>
        </w:rPr>
        <w:t xml:space="preserve"> realizado fórum temático entre as instituições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brasileiras e do exterior vinculadas ao projeto, por convocação da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SECADI e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3DOS</w:t>
      </w:r>
      <w:proofErr w:type="gramEnd"/>
      <w:r w:rsidRPr="007F23AC">
        <w:rPr>
          <w:rFonts w:ascii="Times New Roman" w:hAnsi="Times New Roman" w:cs="Times New Roman"/>
        </w:rPr>
        <w:t xml:space="preserve"> REQUISITOS PARA A CANDIDATURA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3.1Além do atendimento a todas as condições de participação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estipuladas no presente Edital,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proposta deverá atender, obrigatoriamente,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aos requisitos abaixo. O não atendimento resultará na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desqualificação da proposta.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3.2A candidatura pode ser feita em dois formatos: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)Projetos envolvendo uma IES brasileira e uma IES no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Projetos envolvendo uma rede de instituições brasileiras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exterior.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3.3Quanto aos </w:t>
      </w:r>
      <w:proofErr w:type="gramStart"/>
      <w:r w:rsidRPr="007F23AC">
        <w:rPr>
          <w:rFonts w:ascii="Times New Roman" w:hAnsi="Times New Roman" w:cs="Times New Roman"/>
        </w:rPr>
        <w:t>coordenadores(</w:t>
      </w:r>
      <w:proofErr w:type="gramEnd"/>
      <w:r w:rsidRPr="007F23AC">
        <w:rPr>
          <w:rFonts w:ascii="Times New Roman" w:hAnsi="Times New Roman" w:cs="Times New Roman"/>
        </w:rPr>
        <w:t>as) da proposta:</w:t>
      </w:r>
    </w:p>
    <w:p w:rsidR="00724D7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)O coordenador(a) da proposta deverá estar vinculado a um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Programa de Pós-Graduação recomendado e reconhecido pela Capes;</w:t>
      </w:r>
      <w:r w:rsidR="00724D7C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O coordenador da proposta deverá ter comprovada capacidade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técnico-científica para o desenvolvimento do projeto, preferencialmente,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vinculado aos núcleos de estudos afro- brasileiros,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indígenas, educação inclusiva ou correlatos;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O coordenador deverá apresentar título de Doutor obtido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há, pelo menos, 3 (três) anos, ter reconhecida competência na área 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disponibilidade para as atividades acadêmicas e administrativas atinentes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A equipe de trabalho brasileira deverá ter, no mínimo, 2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(dois) docentes Doutores, além do coordenador, vinculados à instituição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origem;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)A IES parceira no exterior deverá ter reconhecida excelência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área temática da proposta;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Deverá incluir discentes que estejam devidamente matriculados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docentes que façam parte efetiva dos quadros das IES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envolvidas;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Discentes de graduação sanduíche devem ter integralizado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mínimo 20% (vinte por cento) e no máximo 90% (noventa por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cento) do currículo previsto para seu curso no momento do início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previsto da missão de estudos;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h)</w:t>
      </w:r>
      <w:proofErr w:type="gramEnd"/>
      <w:r w:rsidRPr="007F23AC">
        <w:rPr>
          <w:rFonts w:ascii="Times New Roman" w:hAnsi="Times New Roman" w:cs="Times New Roman"/>
        </w:rPr>
        <w:t>Discentes de doutorado sanduíche devem ter obtido o número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mínimo de créditos exigidos pelo programa de pós-graduação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realização de doutorado sanduíche no exterior.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3.4Quanto aos requisitos das propostas: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)A proposta deverá prever a mobilidade de docente de ambas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as equipes (missões de trabalho);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Cada proposta deverá planejar suas atividades considerando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a duração inicial de financiamento dos projetos poderá ser de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até 02 (dois) anos, podendo ser prorrogada por um ano, mediante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análise e aprovação de pedido de renovação;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)A proposta de projeto deverá incluir os critérios de seleção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bolsistas, contendo no mínimo, os apresentados conforme item 4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deste edital;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Apresentar cópia de Acordo de Cooperação Internacional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a IES no exterior, se houver;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Caso não exista acordo, a IES brasileira deverá firmar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Acordo de Cooperação Internacional com a IES parceira no exterior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primeiro ano de execução do projeto, se aprovado;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lastRenderedPageBreak/>
        <w:t>d)</w:t>
      </w:r>
      <w:proofErr w:type="gramEnd"/>
      <w:r w:rsidRPr="007F23AC">
        <w:rPr>
          <w:rFonts w:ascii="Times New Roman" w:hAnsi="Times New Roman" w:cs="Times New Roman"/>
        </w:rPr>
        <w:t>Deverá ser contemplado no acordo entre as IES as condições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a prestação de serviço de apoio à acessibilidade e os tipos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específicos de apoio a serem prestados pela estrutura de acompanhamento</w:t>
      </w:r>
      <w:r w:rsidR="00724D7C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permanência das IES cooperadas;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)Demonstrar estratégia de fortalecimento da formação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recursos humanos vinculados à equipe do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Ter caráter inovador considerando, inclusive, o desenvolvimento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área no contexto nacional e internacional, explicitando 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vantagens advindas da parceria internacional;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Indicar os potenciais resultados do projeto, ressaltar seu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impacto econômico e social, e mencionar estratégias para </w:t>
      </w:r>
      <w:proofErr w:type="spellStart"/>
      <w:r w:rsidRPr="007F23AC">
        <w:rPr>
          <w:rFonts w:ascii="Times New Roman" w:hAnsi="Times New Roman" w:cs="Times New Roman"/>
        </w:rPr>
        <w:t>ampliálos</w:t>
      </w:r>
      <w:proofErr w:type="spellEnd"/>
      <w:r w:rsidRPr="007F23AC">
        <w:rPr>
          <w:rFonts w:ascii="Times New Roman" w:hAnsi="Times New Roman" w:cs="Times New Roman"/>
        </w:rPr>
        <w:t>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4DOS</w:t>
      </w:r>
      <w:proofErr w:type="gramEnd"/>
      <w:r w:rsidRPr="007F23AC">
        <w:rPr>
          <w:rFonts w:ascii="Times New Roman" w:hAnsi="Times New Roman" w:cs="Times New Roman"/>
        </w:rPr>
        <w:t xml:space="preserve"> BENEFÍCIOS E DAS VANTAGENS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4.1Itens Financiáveis: Cada projeto terá disponível o recurso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até R$ 2.800.00,00 (dois milhões e oitocentos mil reais) para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execução das atividades aprovadas durante a vigência prevista de até</w:t>
      </w:r>
      <w:r w:rsidR="00D70815">
        <w:rPr>
          <w:rFonts w:ascii="Times New Roman" w:hAnsi="Times New Roman" w:cs="Times New Roman"/>
        </w:rPr>
        <w:t xml:space="preserve"> </w:t>
      </w:r>
      <w:proofErr w:type="gramStart"/>
      <w:r w:rsidRPr="007F23AC">
        <w:rPr>
          <w:rFonts w:ascii="Times New Roman" w:hAnsi="Times New Roman" w:cs="Times New Roman"/>
        </w:rPr>
        <w:t>3</w:t>
      </w:r>
      <w:proofErr w:type="gramEnd"/>
      <w:r w:rsidRPr="007F23AC">
        <w:rPr>
          <w:rFonts w:ascii="Times New Roman" w:hAnsi="Times New Roman" w:cs="Times New Roman"/>
        </w:rPr>
        <w:t xml:space="preserve"> (três) anos. São itens financiáveis no âmbito do Programa: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Missões</w:t>
      </w:r>
      <w:proofErr w:type="spellEnd"/>
      <w:r w:rsidRPr="007F23AC">
        <w:rPr>
          <w:rFonts w:ascii="Times New Roman" w:hAnsi="Times New Roman" w:cs="Times New Roman"/>
        </w:rPr>
        <w:t xml:space="preserve"> de trabalho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II.</w:t>
      </w:r>
      <w:proofErr w:type="gramEnd"/>
      <w:r w:rsidRPr="007F23AC">
        <w:rPr>
          <w:rFonts w:ascii="Times New Roman" w:hAnsi="Times New Roman" w:cs="Times New Roman"/>
        </w:rPr>
        <w:t>Material</w:t>
      </w:r>
      <w:proofErr w:type="spellEnd"/>
      <w:r w:rsidRPr="007F23AC">
        <w:rPr>
          <w:rFonts w:ascii="Times New Roman" w:hAnsi="Times New Roman" w:cs="Times New Roman"/>
        </w:rPr>
        <w:t xml:space="preserve"> de custeio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III.</w:t>
      </w:r>
      <w:proofErr w:type="gramEnd"/>
      <w:r w:rsidRPr="007F23AC">
        <w:rPr>
          <w:rFonts w:ascii="Times New Roman" w:hAnsi="Times New Roman" w:cs="Times New Roman"/>
        </w:rPr>
        <w:t>Missões</w:t>
      </w:r>
      <w:proofErr w:type="spellEnd"/>
      <w:r w:rsidRPr="007F23AC">
        <w:rPr>
          <w:rFonts w:ascii="Times New Roman" w:hAnsi="Times New Roman" w:cs="Times New Roman"/>
        </w:rPr>
        <w:t xml:space="preserve"> de estudo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Missões</w:t>
      </w:r>
      <w:proofErr w:type="spellEnd"/>
      <w:r w:rsidRPr="007F23AC">
        <w:rPr>
          <w:rFonts w:ascii="Times New Roman" w:hAnsi="Times New Roman" w:cs="Times New Roman"/>
        </w:rPr>
        <w:t xml:space="preserve"> de trabalho: Consiste na concessão de auxílio deslocamento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diárias voltadas às missões internacionais para os membros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equipe brasileira e estrangeira, oficialmente, incluídas no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projeto. A duração de uma missão não pode ser superior a 10 (dez)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dias, com os valores estabelecidos pela Portaria da CAPES nº 51,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14 de junho de 2007.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4.1.1A concessão de missão de trabalho a coordenador ou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membro da equipe do exterior se destinará apenas à missão de trabalho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Brasil;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4.1.2A concessão de missão de trabalho a brasileiros se destinará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apenas a docentes em pleno exercício de suas atividades na IES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brasileira;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4.1.3Os benefícios concedidos compreendem o custeio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seguro-saúde, diárias internacionais, diárias nacionais e despesa com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locomoção, de ida e de volta, no trecho Brasil/</w:t>
      </w:r>
      <w:proofErr w:type="spellStart"/>
      <w:r w:rsidRPr="007F23AC">
        <w:rPr>
          <w:rFonts w:ascii="Times New Roman" w:hAnsi="Times New Roman" w:cs="Times New Roman"/>
        </w:rPr>
        <w:t>País-IES</w:t>
      </w:r>
      <w:proofErr w:type="spellEnd"/>
      <w:r w:rsidRPr="007F23AC">
        <w:rPr>
          <w:rFonts w:ascii="Times New Roman" w:hAnsi="Times New Roman" w:cs="Times New Roman"/>
        </w:rPr>
        <w:t xml:space="preserve"> estrangeira/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Brasil e </w:t>
      </w:r>
      <w:proofErr w:type="spellStart"/>
      <w:r w:rsidRPr="007F23AC">
        <w:rPr>
          <w:rFonts w:ascii="Times New Roman" w:hAnsi="Times New Roman" w:cs="Times New Roman"/>
        </w:rPr>
        <w:t>País-IES</w:t>
      </w:r>
      <w:proofErr w:type="spellEnd"/>
      <w:r w:rsidRPr="007F23AC">
        <w:rPr>
          <w:rFonts w:ascii="Times New Roman" w:hAnsi="Times New Roman" w:cs="Times New Roman"/>
        </w:rPr>
        <w:t xml:space="preserve"> estrangeira/Brasil/</w:t>
      </w:r>
      <w:proofErr w:type="spellStart"/>
      <w:r w:rsidRPr="007F23AC">
        <w:rPr>
          <w:rFonts w:ascii="Times New Roman" w:hAnsi="Times New Roman" w:cs="Times New Roman"/>
        </w:rPr>
        <w:t>País-IES</w:t>
      </w:r>
      <w:proofErr w:type="spellEnd"/>
      <w:r w:rsidRPr="007F23AC">
        <w:rPr>
          <w:rFonts w:ascii="Times New Roman" w:hAnsi="Times New Roman" w:cs="Times New Roman"/>
        </w:rPr>
        <w:t xml:space="preserve"> estrangeira, em classe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econômica promocional.</w:t>
      </w:r>
    </w:p>
    <w:p w:rsidR="00D70815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4.1.4Descrição dos benefícios das missões de trabalho:</w:t>
      </w:r>
    </w:p>
    <w:p w:rsidR="00D70815" w:rsidRDefault="00D70815" w:rsidP="003C1E5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3"/>
      </w:tblGrid>
      <w:tr w:rsidR="003C1E55" w:rsidTr="00194C29">
        <w:tc>
          <w:tcPr>
            <w:tcW w:w="3969" w:type="dxa"/>
          </w:tcPr>
          <w:p w:rsidR="003C1E55" w:rsidRDefault="003C1E55" w:rsidP="003C1E55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Despesa</w:t>
            </w:r>
          </w:p>
        </w:tc>
        <w:tc>
          <w:tcPr>
            <w:tcW w:w="5133" w:type="dxa"/>
          </w:tcPr>
          <w:p w:rsidR="003C1E55" w:rsidRDefault="003C1E55" w:rsidP="003C1E55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Descrição</w:t>
            </w:r>
          </w:p>
        </w:tc>
      </w:tr>
      <w:tr w:rsidR="003C1E55" w:rsidTr="00194C29">
        <w:tc>
          <w:tcPr>
            <w:tcW w:w="3969" w:type="dxa"/>
          </w:tcPr>
          <w:p w:rsidR="003C1E55" w:rsidRDefault="003C1E55" w:rsidP="003C1E5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Diárias a docentes brasileiros no exterior: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até 10 dias.</w:t>
            </w:r>
          </w:p>
        </w:tc>
        <w:tc>
          <w:tcPr>
            <w:tcW w:w="5133" w:type="dxa"/>
            <w:vMerge w:val="restart"/>
          </w:tcPr>
          <w:p w:rsidR="003C1E55" w:rsidRDefault="003C1E55" w:rsidP="003C1E5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Os benefícios das missões de trabalho estão descritos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portaria da CAPES nº 51, de 14 de junho de 2007.</w:t>
            </w:r>
          </w:p>
        </w:tc>
      </w:tr>
      <w:tr w:rsidR="003C1E55" w:rsidTr="00194C29">
        <w:tc>
          <w:tcPr>
            <w:tcW w:w="3969" w:type="dxa"/>
          </w:tcPr>
          <w:p w:rsidR="003C1E55" w:rsidRDefault="003C1E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Diárias a docentes do exterior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Brasil: até 10 dias.</w:t>
            </w:r>
          </w:p>
        </w:tc>
        <w:tc>
          <w:tcPr>
            <w:tcW w:w="5133" w:type="dxa"/>
            <w:vMerge/>
          </w:tcPr>
          <w:p w:rsidR="003C1E55" w:rsidRPr="007F23AC" w:rsidRDefault="003C1E55" w:rsidP="003C1E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E55" w:rsidTr="00194C29">
        <w:tc>
          <w:tcPr>
            <w:tcW w:w="3969" w:type="dxa"/>
          </w:tcPr>
          <w:p w:rsidR="003C1E55" w:rsidRPr="007F23AC" w:rsidRDefault="003C1E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Seguro-saúde</w:t>
            </w:r>
          </w:p>
        </w:tc>
        <w:tc>
          <w:tcPr>
            <w:tcW w:w="5133" w:type="dxa"/>
          </w:tcPr>
          <w:p w:rsidR="003C1E55" w:rsidRDefault="003C1E55" w:rsidP="003C1E5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O valor referente ao auxílio seguro-saúde está descrito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 xml:space="preserve">Portaria CAPES n° 174, de </w:t>
            </w:r>
            <w:proofErr w:type="gramStart"/>
            <w:r w:rsidRPr="007F23AC">
              <w:rPr>
                <w:rFonts w:ascii="Times New Roman" w:hAnsi="Times New Roman" w:cs="Times New Roman"/>
              </w:rPr>
              <w:t>6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de dezembro de 2012.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E55" w:rsidTr="00194C29">
        <w:tc>
          <w:tcPr>
            <w:tcW w:w="3969" w:type="dxa"/>
          </w:tcPr>
          <w:p w:rsidR="003C1E55" w:rsidRDefault="003C1E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Auxílio deslocamento</w:t>
            </w:r>
          </w:p>
        </w:tc>
        <w:tc>
          <w:tcPr>
            <w:tcW w:w="5133" w:type="dxa"/>
          </w:tcPr>
          <w:p w:rsidR="003C1E55" w:rsidRPr="007F23AC" w:rsidRDefault="003C1E55" w:rsidP="003C1E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3AC">
              <w:rPr>
                <w:rFonts w:ascii="Times New Roman" w:hAnsi="Times New Roman" w:cs="Times New Roman"/>
              </w:rPr>
              <w:t>Os valor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referente ao auxílio deslocamento está descrito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Portaria CAPES n° 11, de 10 de março de 2011.</w:t>
            </w:r>
          </w:p>
        </w:tc>
      </w:tr>
    </w:tbl>
    <w:p w:rsidR="00D70815" w:rsidRDefault="00D70815" w:rsidP="00194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4.1.5O número de missões de trabalho Brasil-IES estrangeira concedido pela CAPES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cada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 é de no máximo 2 (duas) durante a vigência do projeto, incluindo a participação do coordenador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projeto.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4.1.6O número de missões de trabalho IES estrangeira-Brasil concedido pela CAPES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cada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 é de no máximo 1 (uma) durante a vigência do projeto, incluindo a participação do coordenador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equipe do projeto no exterior.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4.1.7No 3º ano, após a avaliação e renovação do projeto, serão permitidas missões de trabalho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dentro do número aprovado, para o estabelecimento de projetos estruturantes, se restarem missões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realizar.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4.1.8Os valores vigentes poderão sofrer alterações e/ou atualizações mediante a publicação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novas portarias.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4.1.9O coordenador não poderá participar de nenhuma missão de estudos durante a vigência 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projeto, ainda que deixe a coordenação.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lastRenderedPageBreak/>
        <w:t>II.</w:t>
      </w:r>
      <w:proofErr w:type="gramEnd"/>
      <w:r w:rsidRPr="007F23AC">
        <w:rPr>
          <w:rFonts w:ascii="Times New Roman" w:hAnsi="Times New Roman" w:cs="Times New Roman"/>
        </w:rPr>
        <w:t>Material</w:t>
      </w:r>
      <w:proofErr w:type="spellEnd"/>
      <w:r w:rsidRPr="007F23AC">
        <w:rPr>
          <w:rFonts w:ascii="Times New Roman" w:hAnsi="Times New Roman" w:cs="Times New Roman"/>
        </w:rPr>
        <w:t xml:space="preserve"> de Custeio: Consiste em recursos concedidos por ano de projeto, não cumulativos,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despesas com a aquisição de material de consumo, assim classificado pela Portaria STN nº 448,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13 de setembro de 2002.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4.1.10Prevê-se a concessão de até R$ 10.000,00 (dez mil reais) por projeto à equipe brasileira,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condicionada à disponibilidade orçamentária, conforme previsto pela Portaria CAPES nº 51, de 14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julho de 2007. O recurso de custeio se destina, exclusivamente, ao pagamento de despesas essenciais à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execução do projeto, observadas as disposições contidas no Decreto 7.219/2010 e na Lei 8.666/93, desde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comprovada à necessidade no projeto. O valor previsto poderá ser alterado, a qualquer momento,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partir da publicação de novas normativas pela CAPES;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4.1.11O recurso será gerido pelo coordenador brasileiro, observando as normas postas no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"Regulamento da Concessão de Auxílio Financeiro a Projeto Educacional e de Pesquisa - AUXPE",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aprovado pela Portaria nº 059, de 14 de maio de 2013 ou aquela que a substituir. Atentando-se para 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"Manual de Utilização de Recursos de Auxílio Financeiro à Projeto Educacional e de Pesquisa" e 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"Manual de Prestação de Contas" online, do Sistema Informatizado de Prestação de Contas (SIPREC),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disponível no endereço http://www.capes.gov.br/bolsas/auxilios-a-pesquisa.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4.1.12A SECADI e a CAPES reservam-se o direito de convidar as coordenações de um ou mais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projetos aprovados no âmbito do edital para organizar seminários, fóruns ou reuniões de trabalho,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forma a colaborar com o acompanhamento dos projetos.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III.</w:t>
      </w:r>
      <w:proofErr w:type="gramEnd"/>
      <w:r w:rsidRPr="007F23AC">
        <w:rPr>
          <w:rFonts w:ascii="Times New Roman" w:hAnsi="Times New Roman" w:cs="Times New Roman"/>
        </w:rPr>
        <w:t>Missão</w:t>
      </w:r>
      <w:proofErr w:type="spellEnd"/>
      <w:r w:rsidRPr="007F23AC">
        <w:rPr>
          <w:rFonts w:ascii="Times New Roman" w:hAnsi="Times New Roman" w:cs="Times New Roman"/>
        </w:rPr>
        <w:t xml:space="preserve"> de Estudo: Consiste no deslocamento de estudantes nas modalidades de graduação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sanduíche e doutorado sanduíche a fim de desenvolver atividades letivas e de pesquisa na área temática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projeto na IES no exterior. Serão até 14 (quatorze) bolsas de estudos para graduação sanduíche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doutorado sanduíche em universidade estrangeira, distribuídas conforme descrito a seguir: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Até</w:t>
      </w:r>
      <w:proofErr w:type="spellEnd"/>
      <w:r w:rsidRPr="007F23AC">
        <w:rPr>
          <w:rFonts w:ascii="Times New Roman" w:hAnsi="Times New Roman" w:cs="Times New Roman"/>
        </w:rPr>
        <w:t xml:space="preserve"> 10 (dez) bolsas de estudos para graduação sanduíche em universidades do 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ii.</w:t>
      </w:r>
      <w:proofErr w:type="gramEnd"/>
      <w:r w:rsidRPr="007F23AC">
        <w:rPr>
          <w:rFonts w:ascii="Times New Roman" w:hAnsi="Times New Roman" w:cs="Times New Roman"/>
        </w:rPr>
        <w:t>Até</w:t>
      </w:r>
      <w:proofErr w:type="spellEnd"/>
      <w:r w:rsidRPr="007F23AC">
        <w:rPr>
          <w:rFonts w:ascii="Times New Roman" w:hAnsi="Times New Roman" w:cs="Times New Roman"/>
        </w:rPr>
        <w:t xml:space="preserve"> 04 (quatro) bolsas de estudos para estudantes de doutorado sanduíche em universidade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estrangeira.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4.2Dos requisitos do bolsista para graduação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)ser brasileiro;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 xml:space="preserve">apresentar </w:t>
      </w:r>
      <w:proofErr w:type="spellStart"/>
      <w:r w:rsidRPr="007F23AC">
        <w:rPr>
          <w:rFonts w:ascii="Times New Roman" w:hAnsi="Times New Roman" w:cs="Times New Roman"/>
        </w:rPr>
        <w:t>autodeclaração</w:t>
      </w:r>
      <w:proofErr w:type="spellEnd"/>
      <w:r w:rsidRPr="007F23AC">
        <w:rPr>
          <w:rFonts w:ascii="Times New Roman" w:hAnsi="Times New Roman" w:cs="Times New Roman"/>
        </w:rPr>
        <w:t>, se aplicável, como enquadrado no público de pretos, pardos,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indígenas e pessoas com deficiência, transtornos globais do desenvolvimento e altas habilidades/</w:t>
      </w:r>
      <w:proofErr w:type="spellStart"/>
      <w:r w:rsidRPr="007F23AC">
        <w:rPr>
          <w:rFonts w:ascii="Times New Roman" w:hAnsi="Times New Roman" w:cs="Times New Roman"/>
        </w:rPr>
        <w:t>superdotação</w:t>
      </w:r>
      <w:proofErr w:type="spellEnd"/>
      <w:r w:rsidRPr="007F23AC">
        <w:rPr>
          <w:rFonts w:ascii="Times New Roman" w:hAnsi="Times New Roman" w:cs="Times New Roman"/>
        </w:rPr>
        <w:t>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conforme dispõe a Portaria MEC nº 1.129, de 17 de novembro de 2013. No caso de pessoa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deficiência, indicar ainda suas necessidades de acessibilidade, se houver;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estar devidamente matriculado em curso de graduação em IES brasileira;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o candidato deverá obrigatoriamente ter obtido nota no Exame Nacional do Ensino Médio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(Enem) igual ou superior a 500 pontos, em exames realizados a partir de 2009. Caso o candidato tenha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realizado mais de um exame durante este período será considerado o de maior pontuação, segundo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informação prestada pelo Instituto Nacional de Estudos e Pesquisas Educacionais Anísio Teixeira -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INEP;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)apresentar carta de aceite da IES estrangeira indicando período de estudo;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os candidatos selecionados e indicados devem ter integralizado no mínimo 20% e no máximo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90% do currículo previsto para seu curso, no momento previsto para o início da missão de estudos,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apresentando carta de aceite da IES estrangeira indicando período de estudo. O retorno ao Brasil deve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ocorrer com pelo menos </w:t>
      </w:r>
      <w:proofErr w:type="gramStart"/>
      <w:r w:rsidRPr="007F23AC">
        <w:rPr>
          <w:rFonts w:ascii="Times New Roman" w:hAnsi="Times New Roman" w:cs="Times New Roman"/>
        </w:rPr>
        <w:t>1</w:t>
      </w:r>
      <w:proofErr w:type="gramEnd"/>
      <w:r w:rsidRPr="007F23AC">
        <w:rPr>
          <w:rFonts w:ascii="Times New Roman" w:hAnsi="Times New Roman" w:cs="Times New Roman"/>
        </w:rPr>
        <w:t xml:space="preserve"> (um) semestre letivo de antecedência ao prazo regulamentar de conclusão 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graduação;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é vedado o acúmulo de bolsas com outras concedidas pela CAPES ou por quaisquer agências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nacionais, salvo se norma superveniente dispuser em contrário;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h)</w:t>
      </w:r>
      <w:proofErr w:type="gramEnd"/>
      <w:r w:rsidRPr="007F23AC">
        <w:rPr>
          <w:rFonts w:ascii="Times New Roman" w:hAnsi="Times New Roman" w:cs="Times New Roman"/>
        </w:rPr>
        <w:t>requisitos adicionais poderão ser definidos a critério da SECADI e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4.2.1Duração da bolsa de graduação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)período mínimo de 1 (um) mês e máximo de até 12 (doze) meses, com possibilidade de até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6 (seis) meses adicionais no caso de realização de curso de idioma, estágio ou de duplo diploma, se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disponível, não ultrapassando o período máximo de 18 (dezoito) meses;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estudantes contemplados com curso de Língua Estrangeira poderão ter início das atividades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até seis meses antes das aulas regulares e ser beneficiados com até 6 (seis) mensalidades e seguro-saúde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adicionais, proporcionais ao período;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lastRenderedPageBreak/>
        <w:t>c)</w:t>
      </w:r>
      <w:proofErr w:type="gramEnd"/>
      <w:r w:rsidRPr="007F23AC">
        <w:rPr>
          <w:rFonts w:ascii="Times New Roman" w:hAnsi="Times New Roman" w:cs="Times New Roman"/>
        </w:rPr>
        <w:t>para realização de estágio, desde que devidamente justificado pelo coordenador e com cópia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contrato contendo o período, poderão ser concedidos no máximo até 3 (três) mensalidades e seguro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saúde adicionais, proporcionais ao período;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poderá ser concedida, mediante prévia análise e disponibilidade financeira, uma complementação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bolsa de até 6 (seis) meses, exclusivamente para obtenção do duplo diploma. Será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concedida somente aos alunos que estejam alocados em universidades brasileiras que tenham Acordo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vigente e específico de Duplo Diploma com a universidade estrangeira, carta de aceite do coordenador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brasileiro e estrangeiro para o novo período, além de outros documentos especificados no Manual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Orientações para os Bolsistas. O bolsista poderá ser beneficiado com até </w:t>
      </w:r>
      <w:proofErr w:type="gramStart"/>
      <w:r w:rsidRPr="007F23AC">
        <w:rPr>
          <w:rFonts w:ascii="Times New Roman" w:hAnsi="Times New Roman" w:cs="Times New Roman"/>
        </w:rPr>
        <w:t>6</w:t>
      </w:r>
      <w:proofErr w:type="gramEnd"/>
      <w:r w:rsidRPr="007F23AC">
        <w:rPr>
          <w:rFonts w:ascii="Times New Roman" w:hAnsi="Times New Roman" w:cs="Times New Roman"/>
        </w:rPr>
        <w:t xml:space="preserve"> (seis) mensalidades e seguro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saúde proporcionais ao período;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)o início das atividades dos bolsistas não deverá coincidir com os períodos de recesso escolar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instituição estrangeira.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4.2.2Benefícios da graduação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)o valor referente ao auxílio seguro-saúde será pago no Brasil e durante a missão de estudo, 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real, proporcionalmente ao período da missão e na sua totalidade, antes do embarque do estudante e suas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condições estão estabelecidas na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o valor referente ao auxílio-instalação será pago em uma única parcela no Brasil, em real,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valor e condições estabelecidos na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o auxílio deslocamento destina-se ao custeio de todas as despesas referentes à aquisição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passagens áreas em classe econômica promocional e/ou terrestres no trecho Brasil/</w:t>
      </w:r>
      <w:proofErr w:type="spellStart"/>
      <w:r w:rsidRPr="007F23AC">
        <w:rPr>
          <w:rFonts w:ascii="Times New Roman" w:hAnsi="Times New Roman" w:cs="Times New Roman"/>
        </w:rPr>
        <w:t>País-IES</w:t>
      </w:r>
      <w:proofErr w:type="spellEnd"/>
      <w:r w:rsidRPr="007F23AC">
        <w:rPr>
          <w:rFonts w:ascii="Times New Roman" w:hAnsi="Times New Roman" w:cs="Times New Roman"/>
        </w:rPr>
        <w:t xml:space="preserve"> estrangeira/Brasil, entre as cidades de estudos no Brasil e no país de destino. Não serão concedidos recursos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adicionais para esta finalidade, devendo a aplicação ser realizada pelo estudante dentro do valor previsto,</w:t>
      </w:r>
      <w:r w:rsidR="00D70815">
        <w:rPr>
          <w:rFonts w:ascii="Times New Roman" w:hAnsi="Times New Roman" w:cs="Times New Roman"/>
        </w:rPr>
        <w:t xml:space="preserve"> </w:t>
      </w:r>
      <w:proofErr w:type="gramStart"/>
      <w:r w:rsidRPr="007F23AC">
        <w:rPr>
          <w:rFonts w:ascii="Times New Roman" w:hAnsi="Times New Roman" w:cs="Times New Roman"/>
        </w:rPr>
        <w:t>sob supervisão</w:t>
      </w:r>
      <w:proofErr w:type="gramEnd"/>
      <w:r w:rsidRPr="007F23AC">
        <w:rPr>
          <w:rFonts w:ascii="Times New Roman" w:hAnsi="Times New Roman" w:cs="Times New Roman"/>
        </w:rPr>
        <w:t xml:space="preserve"> do coordenador do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o auxílio adicional localidade será pago somente aos bolsistas em que a instituição de ensino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exterior, no qual desenvolve seus estudos e/ou pesquisas, esteja localizada em uma das cidades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citadas no anexo VI da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)o auxílio material didático destina-se à compra de computador portátil ou Tablet. Será pago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uma única parcela e deverá, obrigatoriamente, ser gasto com essa finalidade. A compra de um destes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equipamentos deverá atender às especificidades indicadas pela universidade de destino.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com a finalidade de promover a equiparação de oportunidades, exclusivamente os bolsistas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algum tipo de deficiência serão apoiados, se necessário, com a concessão de um auxílio material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didático e um auxílio instalação adicionais, pagos em parcela única, destinados à garantia dos recursos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de tecnologia </w:t>
      </w:r>
      <w:proofErr w:type="spellStart"/>
      <w:r w:rsidRPr="007F23AC">
        <w:rPr>
          <w:rFonts w:ascii="Times New Roman" w:hAnsi="Times New Roman" w:cs="Times New Roman"/>
        </w:rPr>
        <w:t>assistiva</w:t>
      </w:r>
      <w:proofErr w:type="spellEnd"/>
      <w:r w:rsidRPr="007F23AC">
        <w:rPr>
          <w:rFonts w:ascii="Times New Roman" w:hAnsi="Times New Roman" w:cs="Times New Roman"/>
        </w:rPr>
        <w:t xml:space="preserve"> e ao serviço de apoio pessoal de acessibilidade, prestado pela estrutura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acompanhamento e permanência, sob a responsabilidade das IES cooperadas, conforme descrição 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item 4.1.7;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para fazer jus ao benefício descrito no item anterior, deverá ser apresentada pelo bolsista</w:t>
      </w:r>
      <w:r w:rsidR="00D70815">
        <w:rPr>
          <w:rFonts w:ascii="Times New Roman" w:hAnsi="Times New Roman" w:cs="Times New Roman"/>
        </w:rPr>
        <w:t xml:space="preserve"> </w:t>
      </w:r>
      <w:proofErr w:type="spellStart"/>
      <w:r w:rsidRPr="007F23AC">
        <w:rPr>
          <w:rFonts w:ascii="Times New Roman" w:hAnsi="Times New Roman" w:cs="Times New Roman"/>
        </w:rPr>
        <w:t>autodeclaração</w:t>
      </w:r>
      <w:proofErr w:type="spellEnd"/>
      <w:r w:rsidRPr="007F23AC">
        <w:rPr>
          <w:rFonts w:ascii="Times New Roman" w:hAnsi="Times New Roman" w:cs="Times New Roman"/>
        </w:rPr>
        <w:t xml:space="preserve"> da condição de deficiente contendo a indicação de suas necessidades de acessibilidade;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h)</w:t>
      </w:r>
      <w:proofErr w:type="gramEnd"/>
      <w:r w:rsidRPr="007F23AC">
        <w:rPr>
          <w:rFonts w:ascii="Times New Roman" w:hAnsi="Times New Roman" w:cs="Times New Roman"/>
        </w:rPr>
        <w:t>a compra de equipamentos deverá atender às especificidades indicadas pela universidade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destino. Deverão ser respeitadas as legislações específicas sobre bagagem da Receita Federal do Brasil: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Portaria MF nº 440/2010 e Instrução Normativa RFB nº 1.059/2010. A SECADI e a CAPES não </w:t>
      </w:r>
      <w:proofErr w:type="gramStart"/>
      <w:r w:rsidRPr="007F23AC">
        <w:rPr>
          <w:rFonts w:ascii="Times New Roman" w:hAnsi="Times New Roman" w:cs="Times New Roman"/>
        </w:rPr>
        <w:t>arcarão</w:t>
      </w:r>
      <w:proofErr w:type="gramEnd"/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os custos de eventuais pagamentos de impostos relativos à aquisição de material didático;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i)</w:t>
      </w:r>
      <w:proofErr w:type="gramEnd"/>
      <w:r w:rsidRPr="007F23AC">
        <w:rPr>
          <w:rFonts w:ascii="Times New Roman" w:hAnsi="Times New Roman" w:cs="Times New Roman"/>
        </w:rPr>
        <w:t>a compra de equipamentos e/ou prestação de serviços deverá ser comprovada à CAPES;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j)</w:t>
      </w:r>
      <w:proofErr w:type="gramEnd"/>
      <w:r w:rsidRPr="007F23AC">
        <w:rPr>
          <w:rFonts w:ascii="Times New Roman" w:hAnsi="Times New Roman" w:cs="Times New Roman"/>
        </w:rPr>
        <w:t>o pagamento das mensalidades e auxílios será efetuado diretamente ao bolsista, mediante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depósito em sua conta corrente no Brasil e, quando no exterior, em cartão pré-pago;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k)</w:t>
      </w:r>
      <w:proofErr w:type="gramEnd"/>
      <w:r w:rsidRPr="007F23AC">
        <w:rPr>
          <w:rFonts w:ascii="Times New Roman" w:hAnsi="Times New Roman" w:cs="Times New Roman"/>
        </w:rPr>
        <w:t>taxas acadêmicas, se não houver isenção; e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l)</w:t>
      </w:r>
      <w:proofErr w:type="gramEnd"/>
      <w:r w:rsidRPr="007F23AC">
        <w:rPr>
          <w:rFonts w:ascii="Times New Roman" w:hAnsi="Times New Roman" w:cs="Times New Roman"/>
        </w:rPr>
        <w:t>não serão cobertos quaisquer outros custos além dos itens descritos neste Edital e Portarias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relacionadas.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4.2.3Descrição dos benefícios de graduação sanduíche:</w:t>
      </w:r>
    </w:p>
    <w:p w:rsidR="00024955" w:rsidRDefault="00024955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1"/>
      </w:tblGrid>
      <w:tr w:rsidR="00D46B85" w:rsidTr="00024955">
        <w:tc>
          <w:tcPr>
            <w:tcW w:w="3261" w:type="dxa"/>
          </w:tcPr>
          <w:p w:rsidR="00D46B85" w:rsidRDefault="00D46B85" w:rsidP="00D46B85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Despesas</w:t>
            </w:r>
          </w:p>
        </w:tc>
        <w:tc>
          <w:tcPr>
            <w:tcW w:w="5841" w:type="dxa"/>
          </w:tcPr>
          <w:p w:rsidR="00D46B85" w:rsidRDefault="00D46B85" w:rsidP="00D46B85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Descrição</w:t>
            </w:r>
          </w:p>
        </w:tc>
      </w:tr>
      <w:tr w:rsidR="00024955" w:rsidTr="00024955">
        <w:tc>
          <w:tcPr>
            <w:tcW w:w="3261" w:type="dxa"/>
          </w:tcPr>
          <w:p w:rsidR="00024955" w:rsidRDefault="00024955" w:rsidP="0002495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Mensalidade no Exterior</w:t>
            </w:r>
          </w:p>
        </w:tc>
        <w:tc>
          <w:tcPr>
            <w:tcW w:w="5841" w:type="dxa"/>
            <w:vMerge w:val="restart"/>
          </w:tcPr>
          <w:p w:rsidR="00024955" w:rsidRDefault="00024955" w:rsidP="00194C2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 xml:space="preserve">Os benefícios concedidos aos bolsistas da modalidade </w:t>
            </w:r>
            <w:r w:rsidRPr="007F23AC">
              <w:rPr>
                <w:rFonts w:ascii="Times New Roman" w:hAnsi="Times New Roman" w:cs="Times New Roman"/>
              </w:rPr>
              <w:lastRenderedPageBreak/>
              <w:t>graduação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sanduíche estão descritos na Portaria</w:t>
            </w:r>
          </w:p>
        </w:tc>
      </w:tr>
      <w:tr w:rsidR="00024955" w:rsidTr="00024955">
        <w:tc>
          <w:tcPr>
            <w:tcW w:w="3261" w:type="dxa"/>
          </w:tcPr>
          <w:p w:rsidR="00024955" w:rsidRDefault="00024955" w:rsidP="0002495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lastRenderedPageBreak/>
              <w:t>Auxílio instalação</w:t>
            </w:r>
          </w:p>
        </w:tc>
        <w:tc>
          <w:tcPr>
            <w:tcW w:w="5841" w:type="dxa"/>
            <w:vMerge/>
          </w:tcPr>
          <w:p w:rsidR="00024955" w:rsidRPr="007F23AC" w:rsidRDefault="00024955" w:rsidP="00C30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5" w:rsidTr="00024955">
        <w:tc>
          <w:tcPr>
            <w:tcW w:w="3261" w:type="dxa"/>
          </w:tcPr>
          <w:p w:rsidR="00024955" w:rsidRDefault="00024955" w:rsidP="00194C2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lastRenderedPageBreak/>
              <w:t>Seguro saúde</w:t>
            </w:r>
          </w:p>
        </w:tc>
        <w:tc>
          <w:tcPr>
            <w:tcW w:w="5841" w:type="dxa"/>
            <w:vMerge w:val="restart"/>
          </w:tcPr>
          <w:p w:rsidR="00024955" w:rsidRDefault="00024955" w:rsidP="00C3076C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 xml:space="preserve">CAPES n° 174, de </w:t>
            </w:r>
            <w:proofErr w:type="gramStart"/>
            <w:r w:rsidRPr="007F23AC">
              <w:rPr>
                <w:rFonts w:ascii="Times New Roman" w:hAnsi="Times New Roman" w:cs="Times New Roman"/>
              </w:rPr>
              <w:t>6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de dezembro de 2012, e poderão sofrer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alterações e/ou atualizações mediante a publicação de novas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portarias.</w:t>
            </w:r>
          </w:p>
        </w:tc>
      </w:tr>
      <w:tr w:rsidR="00024955" w:rsidTr="00024955">
        <w:tc>
          <w:tcPr>
            <w:tcW w:w="3261" w:type="dxa"/>
          </w:tcPr>
          <w:p w:rsidR="00024955" w:rsidRPr="007F23AC" w:rsidRDefault="000249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Adicional localidade</w:t>
            </w:r>
          </w:p>
        </w:tc>
        <w:tc>
          <w:tcPr>
            <w:tcW w:w="5841" w:type="dxa"/>
            <w:vMerge/>
          </w:tcPr>
          <w:p w:rsidR="00024955" w:rsidRPr="007F23AC" w:rsidRDefault="00024955" w:rsidP="00C30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5" w:rsidTr="00024955">
        <w:tc>
          <w:tcPr>
            <w:tcW w:w="3261" w:type="dxa"/>
          </w:tcPr>
          <w:p w:rsidR="00024955" w:rsidRPr="007F23AC" w:rsidRDefault="000249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Auxílio Material Didático</w:t>
            </w:r>
          </w:p>
        </w:tc>
        <w:tc>
          <w:tcPr>
            <w:tcW w:w="5841" w:type="dxa"/>
            <w:vMerge/>
          </w:tcPr>
          <w:p w:rsidR="00024955" w:rsidRPr="007F23AC" w:rsidRDefault="00024955" w:rsidP="00C30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955" w:rsidTr="00024955">
        <w:tc>
          <w:tcPr>
            <w:tcW w:w="3261" w:type="dxa"/>
          </w:tcPr>
          <w:p w:rsidR="00024955" w:rsidRPr="007F23AC" w:rsidRDefault="000249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Auxílio Instalação e Auxílio Material</w:t>
            </w:r>
          </w:p>
        </w:tc>
        <w:tc>
          <w:tcPr>
            <w:tcW w:w="5841" w:type="dxa"/>
          </w:tcPr>
          <w:p w:rsidR="00024955" w:rsidRDefault="00024955" w:rsidP="00C3076C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O valor referente ao auxílio deslocamento está descrito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Portaria CAPES/DGES nº 11, de 10 de março de 2011.</w:t>
            </w:r>
          </w:p>
        </w:tc>
      </w:tr>
      <w:tr w:rsidR="00024955" w:rsidTr="00024955">
        <w:tc>
          <w:tcPr>
            <w:tcW w:w="3261" w:type="dxa"/>
          </w:tcPr>
          <w:p w:rsidR="00024955" w:rsidRDefault="000249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Didático para apoio à acessibilidade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(conforme item 4.2.2)</w:t>
            </w:r>
          </w:p>
        </w:tc>
        <w:tc>
          <w:tcPr>
            <w:tcW w:w="5841" w:type="dxa"/>
          </w:tcPr>
          <w:p w:rsidR="00024955" w:rsidRPr="007F23AC" w:rsidRDefault="00024955" w:rsidP="003F4ADE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 xml:space="preserve">Nos valores descritos na Portaria 174, de </w:t>
            </w:r>
            <w:proofErr w:type="gramStart"/>
            <w:r w:rsidRPr="007F23AC">
              <w:rPr>
                <w:rFonts w:ascii="Times New Roman" w:hAnsi="Times New Roman" w:cs="Times New Roman"/>
              </w:rPr>
              <w:t>6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de dezembro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2012, pago adicionalmente aos bolsistas com algum tipo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eficiência que demande apoio à acessibilidade</w:t>
            </w:r>
          </w:p>
        </w:tc>
      </w:tr>
    </w:tbl>
    <w:p w:rsidR="00D70815" w:rsidRDefault="00D70815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4.3Dos requisitos do candidato para doutorado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)ser brasileiro nato, naturalizado ou portador de visto permanente;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 xml:space="preserve">apresentar </w:t>
      </w:r>
      <w:proofErr w:type="spellStart"/>
      <w:r w:rsidRPr="007F23AC">
        <w:rPr>
          <w:rFonts w:ascii="Times New Roman" w:hAnsi="Times New Roman" w:cs="Times New Roman"/>
        </w:rPr>
        <w:t>autodeclaração</w:t>
      </w:r>
      <w:proofErr w:type="spellEnd"/>
      <w:r w:rsidRPr="007F23AC">
        <w:rPr>
          <w:rFonts w:ascii="Times New Roman" w:hAnsi="Times New Roman" w:cs="Times New Roman"/>
        </w:rPr>
        <w:t>, se aplicável, como enquadrado no público de pretos, pardos,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indígenas e pessoas com deficiência, transtornos globais do desenvolvimento e altas habilidades/</w:t>
      </w:r>
      <w:proofErr w:type="spellStart"/>
      <w:r w:rsidRPr="007F23AC">
        <w:rPr>
          <w:rFonts w:ascii="Times New Roman" w:hAnsi="Times New Roman" w:cs="Times New Roman"/>
        </w:rPr>
        <w:t>superdotação</w:t>
      </w:r>
      <w:proofErr w:type="spellEnd"/>
      <w:r w:rsidRPr="007F23AC">
        <w:rPr>
          <w:rFonts w:ascii="Times New Roman" w:hAnsi="Times New Roman" w:cs="Times New Roman"/>
        </w:rPr>
        <w:t>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conforme dispõe a Portaria MEC nº 1.129, de 17 de novembro de 2013. No caso de pessoa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deficiência, indicar ainda suas necessidades de acessibilidade, se houver;</w:t>
      </w:r>
    </w:p>
    <w:p w:rsidR="00D70815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estar regularmente matriculado em curso de doutorado no Brasil, recomendado pela CAPES;</w:t>
      </w:r>
      <w:r w:rsidR="00D70815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ter obtido o número mínimo de créditos exigidos pelo programa de pós-graduação para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realização do doutorado sanduíche no 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)apresentar carta de aceite de IES estrangeira indicando período de estudo;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não ter usufruído, anteriormente, de outra bolsa de estágio de doutorando (doutorado-sanduíche)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doutorado pleno no exterior; e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não é permitido o acúmulo de bolsas de mesma modalidade concedidas pela CAPES ou por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quaisquer agências nacionais, salvo se norma superveniente dispuser em contrário.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4.3.1Duração da bolsa de doutorado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)período mínimo de 4 (quatro) meses e máximo de 12 (doze) meses, podendo ser prorrogado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mais 6 (seis) meses em casos de realização de duplo diploma;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poderá ser concedido, mediante prévia análise e disponibilidade financeira, uma complementação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de bolsa de até 6 meses, exclusivamente para obtenção do duplo diploma. Será </w:t>
      </w:r>
      <w:proofErr w:type="gramStart"/>
      <w:r w:rsidRPr="007F23AC">
        <w:rPr>
          <w:rFonts w:ascii="Times New Roman" w:hAnsi="Times New Roman" w:cs="Times New Roman"/>
        </w:rPr>
        <w:t>concedido</w:t>
      </w:r>
      <w:proofErr w:type="gramEnd"/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somente aos alunos que estejam alocados em universidades brasileiras que tenham o Acordo vigente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específico de Duplo Diploma com a universidade estrangeira, carta de aceite do coordenador brasileiro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estrangeiro para o novo período, além de outros documentos especificados no Manual de Orientações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para os Bolsistas. O bolsista poderá ser beneficiado com até </w:t>
      </w:r>
      <w:proofErr w:type="gramStart"/>
      <w:r w:rsidRPr="007F23AC">
        <w:rPr>
          <w:rFonts w:ascii="Times New Roman" w:hAnsi="Times New Roman" w:cs="Times New Roman"/>
        </w:rPr>
        <w:t>6</w:t>
      </w:r>
      <w:proofErr w:type="gramEnd"/>
      <w:r w:rsidRPr="007F23AC">
        <w:rPr>
          <w:rFonts w:ascii="Times New Roman" w:hAnsi="Times New Roman" w:cs="Times New Roman"/>
        </w:rPr>
        <w:t xml:space="preserve"> (seis) mensalidades e seguro saúde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proporcionais ao período;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o início das atividades dos bolsistas não deverá coincidir com os períodos de recesso escolar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instituição estrangeira.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4.3.2Benefícios do doutorado sanduíche: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)o valor referente ao auxílio seguro-saúde será pago no Brasil e durante a missão de estudo, 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real, proporcionalmente ao período da missão e na sua totalidade, antes do embarque do estudante e suas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condições estão estabelecidas na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o valor referente ao auxílio-instalação será pago em uma única parcela no Brasil, em real,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valor e condições estabelecidos na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o auxílio deslocamento destina-se ao custeio de todas as despesas referentes à aquisição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passagens áreas em classe econômica promocional e/ou terrestres no trecho Brasil/</w:t>
      </w:r>
      <w:proofErr w:type="spellStart"/>
      <w:r w:rsidRPr="007F23AC">
        <w:rPr>
          <w:rFonts w:ascii="Times New Roman" w:hAnsi="Times New Roman" w:cs="Times New Roman"/>
        </w:rPr>
        <w:t>País-IES</w:t>
      </w:r>
      <w:proofErr w:type="spellEnd"/>
      <w:r w:rsidRPr="007F23AC">
        <w:rPr>
          <w:rFonts w:ascii="Times New Roman" w:hAnsi="Times New Roman" w:cs="Times New Roman"/>
        </w:rPr>
        <w:t xml:space="preserve"> estrangeira/Brasil, entre as cidades de estudos no Brasil e no país de destino. Não serão concedidos recursos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adicionais para esta finalidade, devendo a aplicação ser realizada pelo estudante dentro do valor previsto,</w:t>
      </w:r>
      <w:r w:rsidR="00D70815">
        <w:rPr>
          <w:rFonts w:ascii="Times New Roman" w:hAnsi="Times New Roman" w:cs="Times New Roman"/>
        </w:rPr>
        <w:t xml:space="preserve"> </w:t>
      </w:r>
      <w:proofErr w:type="gramStart"/>
      <w:r w:rsidRPr="007F23AC">
        <w:rPr>
          <w:rFonts w:ascii="Times New Roman" w:hAnsi="Times New Roman" w:cs="Times New Roman"/>
        </w:rPr>
        <w:t>sob supervisão</w:t>
      </w:r>
      <w:proofErr w:type="gramEnd"/>
      <w:r w:rsidRPr="007F23AC">
        <w:rPr>
          <w:rFonts w:ascii="Times New Roman" w:hAnsi="Times New Roman" w:cs="Times New Roman"/>
        </w:rPr>
        <w:t xml:space="preserve"> do coordenador do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o auxílio adicional localidade será pago somente aos bolsistas em que a instituição de ensino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exterior, no qual desenvolve seus estudos e/ou pesquisas, esteja localizada em uma das cidades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citadas no anexo VI da Portaria da Capes nº 174, de 06 de dezembro de 2012;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)com a finalidade de promover a equiparação de oportunidades, exclusivamente os bolsistas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algum tipo de deficiência serão apoiados, se necessário, com a concessão de um auxílio material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didático e um auxílio instalação, pagos em parcela única, destinados à garantia dos </w:t>
      </w:r>
      <w:r w:rsidRPr="007F23AC">
        <w:rPr>
          <w:rFonts w:ascii="Times New Roman" w:hAnsi="Times New Roman" w:cs="Times New Roman"/>
        </w:rPr>
        <w:lastRenderedPageBreak/>
        <w:t>recursos de tecnologia</w:t>
      </w:r>
      <w:r w:rsidR="00D70815">
        <w:rPr>
          <w:rFonts w:ascii="Times New Roman" w:hAnsi="Times New Roman" w:cs="Times New Roman"/>
        </w:rPr>
        <w:t xml:space="preserve"> </w:t>
      </w:r>
      <w:proofErr w:type="spellStart"/>
      <w:r w:rsidRPr="007F23AC">
        <w:rPr>
          <w:rFonts w:ascii="Times New Roman" w:hAnsi="Times New Roman" w:cs="Times New Roman"/>
        </w:rPr>
        <w:t>assistiva</w:t>
      </w:r>
      <w:proofErr w:type="spellEnd"/>
      <w:r w:rsidRPr="007F23AC">
        <w:rPr>
          <w:rFonts w:ascii="Times New Roman" w:hAnsi="Times New Roman" w:cs="Times New Roman"/>
        </w:rPr>
        <w:t xml:space="preserve"> e ao serviço de apoio pessoal de acessibilidade, prestado pela estrutura de acompanhamento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permanência, sob a responsabilidade das IES cooperadas, conforme descrição do item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4.1.11;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para fazer jus ao benefício descrito no item anterior, deverá ser apresentada pelo bolsista</w:t>
      </w:r>
      <w:r w:rsidR="00D70815">
        <w:rPr>
          <w:rFonts w:ascii="Times New Roman" w:hAnsi="Times New Roman" w:cs="Times New Roman"/>
        </w:rPr>
        <w:t xml:space="preserve"> </w:t>
      </w:r>
      <w:proofErr w:type="spellStart"/>
      <w:r w:rsidRPr="007F23AC">
        <w:rPr>
          <w:rFonts w:ascii="Times New Roman" w:hAnsi="Times New Roman" w:cs="Times New Roman"/>
        </w:rPr>
        <w:t>autodeclaração</w:t>
      </w:r>
      <w:proofErr w:type="spellEnd"/>
      <w:r w:rsidRPr="007F23AC">
        <w:rPr>
          <w:rFonts w:ascii="Times New Roman" w:hAnsi="Times New Roman" w:cs="Times New Roman"/>
        </w:rPr>
        <w:t xml:space="preserve"> da condição de deficiente contendo a indicação de suas necessidades de acessibilidade;</w:t>
      </w:r>
    </w:p>
    <w:p w:rsidR="00D70815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a compra de equipamento deverá atender às especificidades indicadas pela universidade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destino. Deverão ser respeitadas as legislações específicas sobre bagagem da Receita Federal do Brasil: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Portaria MF nº 440/2010 e Instrução Normativa RFB nº 1.059/2010. A SECADI e a CAPES não </w:t>
      </w:r>
      <w:proofErr w:type="gramStart"/>
      <w:r w:rsidRPr="007F23AC">
        <w:rPr>
          <w:rFonts w:ascii="Times New Roman" w:hAnsi="Times New Roman" w:cs="Times New Roman"/>
        </w:rPr>
        <w:t>arcarão</w:t>
      </w:r>
      <w:proofErr w:type="gramEnd"/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os custos de eventuais pagamentos de impostos relativos à aquisição de material didático;</w:t>
      </w:r>
      <w:r w:rsidR="00D70815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h)</w:t>
      </w:r>
      <w:proofErr w:type="gramEnd"/>
      <w:r w:rsidRPr="007F23AC">
        <w:rPr>
          <w:rFonts w:ascii="Times New Roman" w:hAnsi="Times New Roman" w:cs="Times New Roman"/>
        </w:rPr>
        <w:t>a compra de equipamentos e/ou prestação de serviços deverá ser comprovada à CAPES;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i)</w:t>
      </w:r>
      <w:proofErr w:type="gramEnd"/>
      <w:r w:rsidRPr="007F23AC">
        <w:rPr>
          <w:rFonts w:ascii="Times New Roman" w:hAnsi="Times New Roman" w:cs="Times New Roman"/>
        </w:rPr>
        <w:t>o pagamento das mensalidades e auxílios será efetuado diretamente ao bolsista, mediante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depósito em sua conta corrente no Brasil e cartão pré-pago no exterior;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j)</w:t>
      </w:r>
      <w:proofErr w:type="gramEnd"/>
      <w:r w:rsidRPr="007F23AC">
        <w:rPr>
          <w:rFonts w:ascii="Times New Roman" w:hAnsi="Times New Roman" w:cs="Times New Roman"/>
        </w:rPr>
        <w:t>não serão pagas taxas acadêmicas e administrativas às IES estrangeiras e a isenção dessas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taxas deverão ser negociadas entre as IES cooperantes;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k)</w:t>
      </w:r>
      <w:proofErr w:type="gramEnd"/>
      <w:r w:rsidRPr="007F23AC">
        <w:rPr>
          <w:rFonts w:ascii="Times New Roman" w:hAnsi="Times New Roman" w:cs="Times New Roman"/>
        </w:rPr>
        <w:t>não serão cobertos quaisquer outros custos além dos itens descritos neste Edital e Portarias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relacionadas.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4.3.3Descrição dos benefícios do doutorado sanduíche:</w:t>
      </w:r>
    </w:p>
    <w:p w:rsidR="00024955" w:rsidRDefault="00024955" w:rsidP="00470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58"/>
      </w:tblGrid>
      <w:tr w:rsidR="006914B1" w:rsidTr="0047089B">
        <w:tc>
          <w:tcPr>
            <w:tcW w:w="3544" w:type="dxa"/>
          </w:tcPr>
          <w:p w:rsidR="006914B1" w:rsidRDefault="006914B1" w:rsidP="006914B1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Despesas</w:t>
            </w:r>
          </w:p>
        </w:tc>
        <w:tc>
          <w:tcPr>
            <w:tcW w:w="5558" w:type="dxa"/>
          </w:tcPr>
          <w:p w:rsidR="006914B1" w:rsidRDefault="006914B1" w:rsidP="006914B1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Descrição</w:t>
            </w:r>
          </w:p>
        </w:tc>
      </w:tr>
      <w:tr w:rsidR="00C46E70" w:rsidTr="0047089B">
        <w:tc>
          <w:tcPr>
            <w:tcW w:w="3544" w:type="dxa"/>
          </w:tcPr>
          <w:p w:rsidR="00C46E70" w:rsidRDefault="00C46E70" w:rsidP="00C46E70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Mensalidade no Exterior</w:t>
            </w:r>
          </w:p>
        </w:tc>
        <w:tc>
          <w:tcPr>
            <w:tcW w:w="5558" w:type="dxa"/>
            <w:vMerge w:val="restart"/>
          </w:tcPr>
          <w:p w:rsidR="00C46E70" w:rsidRDefault="00C46E70" w:rsidP="00C46E70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Os benefícios concedidos aos bolsistas da modalidade doutorado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 xml:space="preserve">sanduíche estão descritos na Portaria CAPES n° 174, de </w:t>
            </w:r>
            <w:proofErr w:type="gramStart"/>
            <w:r w:rsidRPr="007F23AC">
              <w:rPr>
                <w:rFonts w:ascii="Times New Roman" w:hAnsi="Times New Roman" w:cs="Times New Roman"/>
              </w:rPr>
              <w:t>6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de dezembro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de 2012, e poderão sofrer alterações e/ou atualizações mediante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a publicação de novas portarias.</w:t>
            </w:r>
          </w:p>
        </w:tc>
      </w:tr>
      <w:tr w:rsidR="00C46E70" w:rsidTr="0047089B">
        <w:tc>
          <w:tcPr>
            <w:tcW w:w="3544" w:type="dxa"/>
          </w:tcPr>
          <w:p w:rsidR="00C46E70" w:rsidRPr="000E11F3" w:rsidRDefault="00C46E70" w:rsidP="00464449">
            <w:pPr>
              <w:jc w:val="both"/>
              <w:rPr>
                <w:rFonts w:ascii="Times New Roman" w:hAnsi="Times New Roman" w:cs="Times New Roman"/>
              </w:rPr>
            </w:pPr>
            <w:r w:rsidRPr="000E11F3">
              <w:rPr>
                <w:rFonts w:ascii="Times New Roman" w:hAnsi="Times New Roman" w:cs="Times New Roman"/>
              </w:rPr>
              <w:t>Auxílio instalação</w:t>
            </w:r>
          </w:p>
        </w:tc>
        <w:tc>
          <w:tcPr>
            <w:tcW w:w="5558" w:type="dxa"/>
            <w:vMerge/>
          </w:tcPr>
          <w:p w:rsidR="00C46E70" w:rsidRDefault="00C46E70" w:rsidP="000249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70" w:rsidTr="0047089B">
        <w:tc>
          <w:tcPr>
            <w:tcW w:w="3544" w:type="dxa"/>
          </w:tcPr>
          <w:p w:rsidR="00C46E70" w:rsidRPr="000E11F3" w:rsidRDefault="00C46E70" w:rsidP="00464449">
            <w:pPr>
              <w:jc w:val="both"/>
              <w:rPr>
                <w:rFonts w:ascii="Times New Roman" w:hAnsi="Times New Roman" w:cs="Times New Roman"/>
              </w:rPr>
            </w:pPr>
            <w:r w:rsidRPr="000E11F3">
              <w:rPr>
                <w:rFonts w:ascii="Times New Roman" w:hAnsi="Times New Roman" w:cs="Times New Roman"/>
              </w:rPr>
              <w:t>Seguro saúde</w:t>
            </w:r>
          </w:p>
        </w:tc>
        <w:tc>
          <w:tcPr>
            <w:tcW w:w="5558" w:type="dxa"/>
            <w:vMerge/>
          </w:tcPr>
          <w:p w:rsidR="00C46E70" w:rsidRDefault="00C46E70" w:rsidP="000249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70" w:rsidTr="0047089B">
        <w:tc>
          <w:tcPr>
            <w:tcW w:w="3544" w:type="dxa"/>
          </w:tcPr>
          <w:p w:rsidR="00C46E70" w:rsidRPr="000E11F3" w:rsidRDefault="00C46E70" w:rsidP="00464449">
            <w:pPr>
              <w:jc w:val="both"/>
              <w:rPr>
                <w:rFonts w:ascii="Times New Roman" w:hAnsi="Times New Roman" w:cs="Times New Roman"/>
              </w:rPr>
            </w:pPr>
            <w:r w:rsidRPr="000E11F3">
              <w:rPr>
                <w:rFonts w:ascii="Times New Roman" w:hAnsi="Times New Roman" w:cs="Times New Roman"/>
              </w:rPr>
              <w:t>Adicional localidade</w:t>
            </w:r>
          </w:p>
        </w:tc>
        <w:tc>
          <w:tcPr>
            <w:tcW w:w="5558" w:type="dxa"/>
            <w:vMerge/>
          </w:tcPr>
          <w:p w:rsidR="00C46E70" w:rsidRDefault="00C46E70" w:rsidP="000249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4B1" w:rsidTr="0047089B">
        <w:tc>
          <w:tcPr>
            <w:tcW w:w="3544" w:type="dxa"/>
          </w:tcPr>
          <w:p w:rsidR="006914B1" w:rsidRDefault="0047089B" w:rsidP="0047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Auxílio deslocamento</w:t>
            </w:r>
          </w:p>
        </w:tc>
        <w:tc>
          <w:tcPr>
            <w:tcW w:w="5558" w:type="dxa"/>
          </w:tcPr>
          <w:p w:rsidR="006914B1" w:rsidRDefault="0047089B" w:rsidP="0047089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O valor referente ao auxílio deslocamento está descrito na Portaria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CAPES/DGES nº 11, de 10 de março de 2011.</w:t>
            </w:r>
          </w:p>
        </w:tc>
      </w:tr>
      <w:tr w:rsidR="006914B1" w:rsidTr="0047089B">
        <w:tc>
          <w:tcPr>
            <w:tcW w:w="3544" w:type="dxa"/>
          </w:tcPr>
          <w:p w:rsidR="006914B1" w:rsidRDefault="0047089B" w:rsidP="0047089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Auxílio Instalação e Auxílio Material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Didático para apoio à acessibilidade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(conforme item 4.1.10)</w:t>
            </w:r>
          </w:p>
        </w:tc>
        <w:tc>
          <w:tcPr>
            <w:tcW w:w="5558" w:type="dxa"/>
          </w:tcPr>
          <w:p w:rsidR="006914B1" w:rsidRDefault="0047089B" w:rsidP="0047089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 xml:space="preserve">Nos valores descritos na Portaria 174, de </w:t>
            </w:r>
            <w:proofErr w:type="gramStart"/>
            <w:r w:rsidRPr="007F23AC">
              <w:rPr>
                <w:rFonts w:ascii="Times New Roman" w:hAnsi="Times New Roman" w:cs="Times New Roman"/>
              </w:rPr>
              <w:t>6</w:t>
            </w:r>
            <w:proofErr w:type="gramEnd"/>
            <w:r w:rsidRPr="007F23AC">
              <w:rPr>
                <w:rFonts w:ascii="Times New Roman" w:hAnsi="Times New Roman" w:cs="Times New Roman"/>
              </w:rPr>
              <w:t xml:space="preserve"> de dezembro de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pago adicionalmente aos bolsistas com algum tipo de deficiência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AC">
              <w:rPr>
                <w:rFonts w:ascii="Times New Roman" w:hAnsi="Times New Roman" w:cs="Times New Roman"/>
              </w:rPr>
              <w:t>que demande apoio à acessibilidade.</w:t>
            </w:r>
          </w:p>
        </w:tc>
      </w:tr>
    </w:tbl>
    <w:p w:rsidR="00D70815" w:rsidRDefault="00D70815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5DAS</w:t>
      </w:r>
      <w:proofErr w:type="gramEnd"/>
      <w:r w:rsidRPr="007F23AC">
        <w:rPr>
          <w:rFonts w:ascii="Times New Roman" w:hAnsi="Times New Roman" w:cs="Times New Roman"/>
        </w:rPr>
        <w:t xml:space="preserve"> OBRIGAÇÕES DOS BOLSISTAS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5.1A concessão da bolsa de estudo ao candidato selecionado estará condicionada à assinatura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termo de compromisso (ver modelo no Anexo I), que o vinculará às seguintes obrigações: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)Dedicar-se integralmente às atividades do plano de estudo aprovado na fase de concessão 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bolsa pela SECADI e pela CAPES;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Retornar ao Brasil no prazo máximo de 30 (trinta) dias da conclusão do estudo/estágio, sem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ônus para as entidades financiadoras, e permanecer no país por igual número de meses da duração 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bolsa no exterior, salvo autorização diversa da equipe técnica do Programa;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Ressarcir as entidades financiadoras de todo o investimento feito em sua formação, na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eventualidade de ocorrência de revogação da concessão motivada por ação ou omissão dolosa ou culposa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bolsista. Em caso de omissão às tentativas de comunicação da equipe técnica do Programa, tendo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descumprido as obrigações previstas no Termo de Compromisso, será aplicada instauração de tomada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contas especial;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É vedada a indicação de bolsista que tenha sido agraciado anteriormente com bolsa de estudos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exterior na mesma modalidade, em função de programa ou projeto financiado por agência pública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fomento;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)Para que a vinculação da bolsa seja encerrada, ao final da bolsa, o beneficiário deverá enviar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prestação de contas conforme manual do bolsista.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6DA</w:t>
      </w:r>
      <w:proofErr w:type="gramEnd"/>
      <w:r w:rsidRPr="007F23AC">
        <w:rPr>
          <w:rFonts w:ascii="Times New Roman" w:hAnsi="Times New Roman" w:cs="Times New Roman"/>
        </w:rPr>
        <w:t xml:space="preserve"> APRESENTAÇÃO E ENVIO DAS PROPOSTAS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6.1As inscrições serão gratuitas e admitidas exclusivamente pela internet, mediante o preenchimento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formulário de inscrição e o envio de documentos eletrônicos, dentro dos prazos estabelecidos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no calendário deste Edital, na página do Programa de Desenvolvimento Abdias </w:t>
      </w:r>
      <w:r w:rsidRPr="007F23AC">
        <w:rPr>
          <w:rFonts w:ascii="Times New Roman" w:hAnsi="Times New Roman" w:cs="Times New Roman"/>
        </w:rPr>
        <w:lastRenderedPageBreak/>
        <w:t>Nascimento,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localizada no endereço http://www.capes.gov.br/cooperacao-internacional até 18 de setembro de 2014.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6.2A proposta deverá ser encaminhada para o link disponibilizado na página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6.3Ao formulário de inscrição deverão ser anexados eletronicamente, os documentos obrigatórios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discriminados nos subitens do item 6.9 que deverão ser gerados em formato "PDF", </w:t>
      </w:r>
      <w:r w:rsidR="00D70815">
        <w:rPr>
          <w:rFonts w:ascii="Times New Roman" w:hAnsi="Times New Roman" w:cs="Times New Roman"/>
        </w:rPr>
        <w:t xml:space="preserve">limitando-se </w:t>
      </w:r>
      <w:r w:rsidRPr="007F23AC">
        <w:rPr>
          <w:rFonts w:ascii="Times New Roman" w:hAnsi="Times New Roman" w:cs="Times New Roman"/>
        </w:rPr>
        <w:t xml:space="preserve">a </w:t>
      </w:r>
      <w:proofErr w:type="gramStart"/>
      <w:r w:rsidRPr="007F23AC">
        <w:rPr>
          <w:rFonts w:ascii="Times New Roman" w:hAnsi="Times New Roman" w:cs="Times New Roman"/>
        </w:rPr>
        <w:t>5</w:t>
      </w:r>
      <w:proofErr w:type="gramEnd"/>
      <w:r w:rsidRPr="007F23AC">
        <w:rPr>
          <w:rFonts w:ascii="Times New Roman" w:hAnsi="Times New Roman" w:cs="Times New Roman"/>
        </w:rPr>
        <w:t xml:space="preserve"> MB (cinco megabytes), e incluídos obrigatoriamente, no ato do preenchimento da inscrição 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internet. Recomenda-se evitar o uso de figuras, fotografias, gráficos, ou outros que comprometam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capacidade do arquivo, pois documento que exceda o limite de </w:t>
      </w:r>
      <w:proofErr w:type="gramStart"/>
      <w:r w:rsidRPr="007F23AC">
        <w:rPr>
          <w:rFonts w:ascii="Times New Roman" w:hAnsi="Times New Roman" w:cs="Times New Roman"/>
        </w:rPr>
        <w:t>5</w:t>
      </w:r>
      <w:proofErr w:type="gramEnd"/>
      <w:r w:rsidRPr="007F23AC">
        <w:rPr>
          <w:rFonts w:ascii="Times New Roman" w:hAnsi="Times New Roman" w:cs="Times New Roman"/>
        </w:rPr>
        <w:t xml:space="preserve"> MB não será recebido pelo guichê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eletrônico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6.4A candidatura deverá ser apresentada em português.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6.5A inscrição da proposta implicará o conhecimento e a aceitação definitiva das normas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condições estabelecidas neste Edital, das quais o proponente não poderá alegar desconhecimento.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6.6As informações prestadas serão de inteira responsabilidade do proponente, reservando-se à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equipe técnica do Programa o direito de excluí-lo da seleção ou do Programa se a documentação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requerida for apresentada com dados parciais, incorretos ou inconsistentes em qualquer fase, ou ainda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fora dos prazos determinados, bem como se constatado, posteriormente, </w:t>
      </w:r>
      <w:proofErr w:type="gramStart"/>
      <w:r w:rsidRPr="007F23AC">
        <w:rPr>
          <w:rFonts w:ascii="Times New Roman" w:hAnsi="Times New Roman" w:cs="Times New Roman"/>
        </w:rPr>
        <w:t>serem</w:t>
      </w:r>
      <w:proofErr w:type="gramEnd"/>
      <w:r w:rsidRPr="007F23AC">
        <w:rPr>
          <w:rFonts w:ascii="Times New Roman" w:hAnsi="Times New Roman" w:cs="Times New Roman"/>
        </w:rPr>
        <w:t xml:space="preserve"> aquelas informações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inverídicas.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6.7A SECADI e a CAPES não se responsabilizarão por inscrição não concretizada em decorrência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problemas técnicos de Tecnologia da Informação, falhas de comunicação, congestionamento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linhas de comunicação, bem como outros fatores que impossibilitem a transferência de dados.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6.8A equipe técnica do Programa reserva-se ao direito de excluir da seleção as candidaturas não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confirmadas até o prazo de encerramento das inscrições.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6.9No ato da inscrição </w:t>
      </w:r>
      <w:proofErr w:type="gramStart"/>
      <w:r w:rsidRPr="007F23AC">
        <w:rPr>
          <w:rFonts w:ascii="Times New Roman" w:hAnsi="Times New Roman" w:cs="Times New Roman"/>
        </w:rPr>
        <w:t>deverá ser</w:t>
      </w:r>
      <w:proofErr w:type="gramEnd"/>
      <w:r w:rsidRPr="007F23AC">
        <w:rPr>
          <w:rFonts w:ascii="Times New Roman" w:hAnsi="Times New Roman" w:cs="Times New Roman"/>
        </w:rPr>
        <w:t xml:space="preserve"> anexada a documentação descrita a seguir e serem preenchidos,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maneira completa, os formulários indicados: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)carta de apresentação da Reitoria ou da </w:t>
      </w:r>
      <w:proofErr w:type="spellStart"/>
      <w:r w:rsidRPr="007F23AC">
        <w:rPr>
          <w:rFonts w:ascii="Times New Roman" w:hAnsi="Times New Roman" w:cs="Times New Roman"/>
        </w:rPr>
        <w:t>Pró-Reitoria</w:t>
      </w:r>
      <w:proofErr w:type="spellEnd"/>
      <w:r w:rsidRPr="007F23AC">
        <w:rPr>
          <w:rFonts w:ascii="Times New Roman" w:hAnsi="Times New Roman" w:cs="Times New Roman"/>
        </w:rPr>
        <w:t xml:space="preserve"> da IES apontando o interesse institucional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no projeto. Em caso de projeto em rede ou associado, anexar a aprovação das Reitorias ou </w:t>
      </w:r>
      <w:proofErr w:type="spellStart"/>
      <w:r w:rsidRPr="007F23AC">
        <w:rPr>
          <w:rFonts w:ascii="Times New Roman" w:hAnsi="Times New Roman" w:cs="Times New Roman"/>
        </w:rPr>
        <w:t>Pró-Reitorias</w:t>
      </w:r>
      <w:proofErr w:type="spellEnd"/>
      <w:r w:rsidRPr="007F23AC">
        <w:rPr>
          <w:rFonts w:ascii="Times New Roman" w:hAnsi="Times New Roman" w:cs="Times New Roman"/>
        </w:rPr>
        <w:t xml:space="preserve"> das IES </w:t>
      </w:r>
      <w:proofErr w:type="spellStart"/>
      <w:proofErr w:type="gramStart"/>
      <w:r w:rsidRPr="007F23AC">
        <w:rPr>
          <w:rFonts w:ascii="Times New Roman" w:hAnsi="Times New Roman" w:cs="Times New Roman"/>
        </w:rPr>
        <w:t>co-participantes</w:t>
      </w:r>
      <w:proofErr w:type="spellEnd"/>
      <w:proofErr w:type="gramEnd"/>
      <w:r w:rsidRPr="007F23AC">
        <w:rPr>
          <w:rFonts w:ascii="Times New Roman" w:hAnsi="Times New Roman" w:cs="Times New Roman"/>
        </w:rPr>
        <w:t>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carta do coordenador, com anuência da assessoria internacional da instituição, ou órgão que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desempenhe papel similar, atestando que as atividades do projeto estarão vinculadas às normativas gerais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instituição;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currículo Lattes de cada docente membro da equipe brasileira e currículo resumido de cada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membro da equipe estrangeira;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projeto detalhado com o máximo de 20 (vinte) páginas, sendo que as páginas que ultrapassarem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este quantitativo serão desconsideradas para avaliação, contendo: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justificativa</w:t>
      </w:r>
      <w:proofErr w:type="spellEnd"/>
      <w:r w:rsidRPr="007F23AC">
        <w:rPr>
          <w:rFonts w:ascii="Times New Roman" w:hAnsi="Times New Roman" w:cs="Times New Roman"/>
        </w:rPr>
        <w:t xml:space="preserve"> da proposta explicitando a pertinência do projeto em parceria com a equipe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estrangeira;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ii.</w:t>
      </w:r>
      <w:proofErr w:type="gramEnd"/>
      <w:r w:rsidRPr="007F23AC">
        <w:rPr>
          <w:rFonts w:ascii="Times New Roman" w:hAnsi="Times New Roman" w:cs="Times New Roman"/>
        </w:rPr>
        <w:t>fundamentação</w:t>
      </w:r>
      <w:proofErr w:type="spellEnd"/>
      <w:r w:rsidRPr="007F23AC">
        <w:rPr>
          <w:rFonts w:ascii="Times New Roman" w:hAnsi="Times New Roman" w:cs="Times New Roman"/>
        </w:rPr>
        <w:t xml:space="preserve"> teórica; objetivos; metodologia; descrição das metas de formação e de capacitação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almejadas e das ações para atingi-las;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iii.</w:t>
      </w:r>
      <w:proofErr w:type="gramEnd"/>
      <w:r w:rsidRPr="007F23AC">
        <w:rPr>
          <w:rFonts w:ascii="Times New Roman" w:hAnsi="Times New Roman" w:cs="Times New Roman"/>
        </w:rPr>
        <w:t>descrição</w:t>
      </w:r>
      <w:proofErr w:type="spellEnd"/>
      <w:r w:rsidRPr="007F23AC">
        <w:rPr>
          <w:rFonts w:ascii="Times New Roman" w:hAnsi="Times New Roman" w:cs="Times New Roman"/>
        </w:rPr>
        <w:t xml:space="preserve"> da área e subárea objeto do projeto de pesquisa, com a devida justificativa para sua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escolha;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iv.</w:t>
      </w:r>
      <w:proofErr w:type="gramEnd"/>
      <w:r w:rsidRPr="007F23AC">
        <w:rPr>
          <w:rFonts w:ascii="Times New Roman" w:hAnsi="Times New Roman" w:cs="Times New Roman"/>
        </w:rPr>
        <w:t>especificação</w:t>
      </w:r>
      <w:proofErr w:type="spellEnd"/>
      <w:r w:rsidRPr="007F23AC">
        <w:rPr>
          <w:rFonts w:ascii="Times New Roman" w:hAnsi="Times New Roman" w:cs="Times New Roman"/>
        </w:rPr>
        <w:t xml:space="preserve"> da infraestrutura disponível e das contrapartidas oferecidas pela equipe proponente;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v.</w:t>
      </w:r>
      <w:proofErr w:type="gramEnd"/>
      <w:r w:rsidRPr="007F23AC">
        <w:rPr>
          <w:rFonts w:ascii="Times New Roman" w:hAnsi="Times New Roman" w:cs="Times New Roman"/>
        </w:rPr>
        <w:t>cronograma</w:t>
      </w:r>
      <w:proofErr w:type="spellEnd"/>
      <w:r w:rsidRPr="007F23AC">
        <w:rPr>
          <w:rFonts w:ascii="Times New Roman" w:hAnsi="Times New Roman" w:cs="Times New Roman"/>
        </w:rPr>
        <w:t xml:space="preserve"> de atividades conjuntas e implementação das missões de estudo e de missões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trabalho, ressaltando a vinculação dos candidatos nas áreas temáticas de pesquisa do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vi.</w:t>
      </w:r>
      <w:proofErr w:type="gramEnd"/>
      <w:r w:rsidRPr="007F23AC">
        <w:rPr>
          <w:rFonts w:ascii="Times New Roman" w:hAnsi="Times New Roman" w:cs="Times New Roman"/>
        </w:rPr>
        <w:t>plano</w:t>
      </w:r>
      <w:proofErr w:type="spellEnd"/>
      <w:r w:rsidRPr="007F23AC">
        <w:rPr>
          <w:rFonts w:ascii="Times New Roman" w:hAnsi="Times New Roman" w:cs="Times New Roman"/>
        </w:rPr>
        <w:t xml:space="preserve"> de ação, com o máximo de dez páginas, sendo que, para a avaliação, as páginas que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ultrapassarem este quantitativo serão desconsideradas;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vii.</w:t>
      </w:r>
      <w:proofErr w:type="gramEnd"/>
      <w:r w:rsidRPr="007F23AC">
        <w:rPr>
          <w:rFonts w:ascii="Times New Roman" w:hAnsi="Times New Roman" w:cs="Times New Roman"/>
        </w:rPr>
        <w:t>estimativa</w:t>
      </w:r>
      <w:proofErr w:type="spellEnd"/>
      <w:r w:rsidRPr="007F23AC">
        <w:rPr>
          <w:rFonts w:ascii="Times New Roman" w:hAnsi="Times New Roman" w:cs="Times New Roman"/>
        </w:rPr>
        <w:t xml:space="preserve"> de custos por ano de atividade;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viii.</w:t>
      </w:r>
      <w:proofErr w:type="gramEnd"/>
      <w:r w:rsidRPr="007F23AC">
        <w:rPr>
          <w:rFonts w:ascii="Times New Roman" w:hAnsi="Times New Roman" w:cs="Times New Roman"/>
        </w:rPr>
        <w:t>possibilidade</w:t>
      </w:r>
      <w:proofErr w:type="spellEnd"/>
      <w:r w:rsidRPr="007F23AC">
        <w:rPr>
          <w:rFonts w:ascii="Times New Roman" w:hAnsi="Times New Roman" w:cs="Times New Roman"/>
        </w:rPr>
        <w:t xml:space="preserve"> de continuidade da cooperação após o término do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ix.</w:t>
      </w:r>
      <w:proofErr w:type="gramEnd"/>
      <w:r w:rsidRPr="007F23AC">
        <w:rPr>
          <w:rFonts w:ascii="Times New Roman" w:hAnsi="Times New Roman" w:cs="Times New Roman"/>
        </w:rPr>
        <w:t>critérios</w:t>
      </w:r>
      <w:proofErr w:type="spellEnd"/>
      <w:r w:rsidRPr="007F23AC">
        <w:rPr>
          <w:rFonts w:ascii="Times New Roman" w:hAnsi="Times New Roman" w:cs="Times New Roman"/>
        </w:rPr>
        <w:t xml:space="preserve"> e métodos de seleção dos bolsistas, contendo, no mínimo, os requisitos descritos no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item 4 e seus subitens.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lastRenderedPageBreak/>
        <w:t>e</w:t>
      </w:r>
      <w:proofErr w:type="gramEnd"/>
      <w:r w:rsidRPr="007F23AC">
        <w:rPr>
          <w:rFonts w:ascii="Times New Roman" w:hAnsi="Times New Roman" w:cs="Times New Roman"/>
        </w:rPr>
        <w:t>)acordo de cooperação internacional entre as instituições brasileira e estrangeira, ou, alternativamente,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documento assinado por ambas evidenciando as regras e condições do projeto que serão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formalizadas por meio de Acordo a ser assinado, e que fique caracterizado o compromisso da instituição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estrangeira de participação no projeto;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em caso de projeto em rede pelo lado brasileiro, a documentação deve conter também 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cartas, o ofício, os currículos, o acordo de cooperação técnica e as informações da(s) instituições coparticipante(s);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declaração de anuência da IES do Brasil e do exterior sobre plano das condições de acessibilidade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pessoas com deficiência da instituição de ensino brasileira e do exterior, com vistas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instituir serviço de apoio pessoal de acessibilidade aos bolsistas com deficiência, na estrutura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acompanhamento e permanência do Programa.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7DO</w:t>
      </w:r>
      <w:proofErr w:type="gramEnd"/>
      <w:r w:rsidRPr="007F23AC">
        <w:rPr>
          <w:rFonts w:ascii="Times New Roman" w:hAnsi="Times New Roman" w:cs="Times New Roman"/>
        </w:rPr>
        <w:t xml:space="preserve"> CRONOGRAMA</w:t>
      </w:r>
    </w:p>
    <w:p w:rsidR="0047089B" w:rsidRDefault="0047089B" w:rsidP="00EC6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83"/>
      </w:tblGrid>
      <w:tr w:rsidR="0047089B" w:rsidTr="00EC6A45">
        <w:tc>
          <w:tcPr>
            <w:tcW w:w="3119" w:type="dxa"/>
          </w:tcPr>
          <w:p w:rsidR="0047089B" w:rsidRDefault="00CF36F7" w:rsidP="00CF36F7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Período/Data</w:t>
            </w:r>
          </w:p>
        </w:tc>
        <w:tc>
          <w:tcPr>
            <w:tcW w:w="5983" w:type="dxa"/>
          </w:tcPr>
          <w:p w:rsidR="0047089B" w:rsidRDefault="00CF36F7" w:rsidP="00CF36F7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Atividade prevista</w:t>
            </w:r>
          </w:p>
        </w:tc>
      </w:tr>
      <w:tr w:rsidR="00EC6A45" w:rsidTr="00EC6A45">
        <w:tc>
          <w:tcPr>
            <w:tcW w:w="3119" w:type="dxa"/>
          </w:tcPr>
          <w:p w:rsidR="00EC6A45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12 de setembro de 2014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Inscrição das propostas</w:t>
            </w:r>
          </w:p>
        </w:tc>
      </w:tr>
      <w:tr w:rsidR="00EC6A45" w:rsidTr="00EC6A45">
        <w:tc>
          <w:tcPr>
            <w:tcW w:w="3119" w:type="dxa"/>
          </w:tcPr>
          <w:p w:rsidR="00EC6A45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Até 30 de setembro de 2014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Análise documental</w:t>
            </w:r>
          </w:p>
        </w:tc>
      </w:tr>
      <w:tr w:rsidR="00EC6A45" w:rsidTr="00EC6A45">
        <w:tc>
          <w:tcPr>
            <w:tcW w:w="3119" w:type="dxa"/>
          </w:tcPr>
          <w:p w:rsidR="00EC6A45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Outubro de 2014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Análise de mérito</w:t>
            </w:r>
          </w:p>
        </w:tc>
      </w:tr>
      <w:tr w:rsidR="00EC6A45" w:rsidTr="00EC6A45">
        <w:tc>
          <w:tcPr>
            <w:tcW w:w="3119" w:type="dxa"/>
          </w:tcPr>
          <w:p w:rsidR="00EC6A45" w:rsidRPr="007F23AC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Novembro de 2015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Priorização das propostas pela CAPES</w:t>
            </w:r>
          </w:p>
        </w:tc>
      </w:tr>
      <w:tr w:rsidR="00EC6A45" w:rsidTr="00EC6A45">
        <w:tc>
          <w:tcPr>
            <w:tcW w:w="3119" w:type="dxa"/>
          </w:tcPr>
          <w:p w:rsidR="00EC6A45" w:rsidRPr="007F23AC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Novembro de 2015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Divulgação dos resultados</w:t>
            </w:r>
          </w:p>
        </w:tc>
      </w:tr>
      <w:tr w:rsidR="00EC6A45" w:rsidTr="00EC6A45">
        <w:tc>
          <w:tcPr>
            <w:tcW w:w="3119" w:type="dxa"/>
          </w:tcPr>
          <w:p w:rsidR="00EC6A45" w:rsidRPr="007F23AC" w:rsidRDefault="00EC6A45" w:rsidP="00EC6A45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 partir de Março de 2015</w:t>
            </w:r>
          </w:p>
        </w:tc>
        <w:tc>
          <w:tcPr>
            <w:tcW w:w="5983" w:type="dxa"/>
          </w:tcPr>
          <w:p w:rsidR="00EC6A45" w:rsidRPr="00910D18" w:rsidRDefault="00EC6A45" w:rsidP="00641B15">
            <w:pPr>
              <w:jc w:val="both"/>
              <w:rPr>
                <w:rFonts w:ascii="Times New Roman" w:hAnsi="Times New Roman" w:cs="Times New Roman"/>
              </w:rPr>
            </w:pPr>
            <w:r w:rsidRPr="00910D18">
              <w:rPr>
                <w:rFonts w:ascii="Times New Roman" w:hAnsi="Times New Roman" w:cs="Times New Roman"/>
              </w:rPr>
              <w:t>Início das atividades dos projetos e liberação dos recursos</w:t>
            </w:r>
          </w:p>
        </w:tc>
      </w:tr>
    </w:tbl>
    <w:p w:rsidR="00D70815" w:rsidRDefault="00D70815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8DO</w:t>
      </w:r>
      <w:proofErr w:type="gramEnd"/>
      <w:r w:rsidRPr="007F23AC">
        <w:rPr>
          <w:rFonts w:ascii="Times New Roman" w:hAnsi="Times New Roman" w:cs="Times New Roman"/>
        </w:rPr>
        <w:t xml:space="preserve"> PROCESSO DE ANÁLISE E JULGAMENTO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8.1A análise e o julgamento das propostas submetidas, em atendimento a este Edital, serão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realizados em </w:t>
      </w:r>
      <w:proofErr w:type="gramStart"/>
      <w:r w:rsidRPr="007F23AC">
        <w:rPr>
          <w:rFonts w:ascii="Times New Roman" w:hAnsi="Times New Roman" w:cs="Times New Roman"/>
        </w:rPr>
        <w:t>4</w:t>
      </w:r>
      <w:proofErr w:type="gramEnd"/>
      <w:r w:rsidRPr="007F23AC">
        <w:rPr>
          <w:rFonts w:ascii="Times New Roman" w:hAnsi="Times New Roman" w:cs="Times New Roman"/>
        </w:rPr>
        <w:t xml:space="preserve"> (quatro) fases, todas de caráter eliminatório, conforme descrito a seguir: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Análise</w:t>
      </w:r>
      <w:proofErr w:type="spellEnd"/>
      <w:r w:rsidRPr="007F23AC">
        <w:rPr>
          <w:rFonts w:ascii="Times New Roman" w:hAnsi="Times New Roman" w:cs="Times New Roman"/>
        </w:rPr>
        <w:t xml:space="preserve"> Técnica;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II.</w:t>
      </w:r>
      <w:proofErr w:type="gramEnd"/>
      <w:r w:rsidRPr="007F23AC">
        <w:rPr>
          <w:rFonts w:ascii="Times New Roman" w:hAnsi="Times New Roman" w:cs="Times New Roman"/>
        </w:rPr>
        <w:t>Análise</w:t>
      </w:r>
      <w:proofErr w:type="spellEnd"/>
      <w:r w:rsidRPr="007F23AC">
        <w:rPr>
          <w:rFonts w:ascii="Times New Roman" w:hAnsi="Times New Roman" w:cs="Times New Roman"/>
        </w:rPr>
        <w:t xml:space="preserve"> de Mérito;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III.</w:t>
      </w:r>
      <w:proofErr w:type="gramEnd"/>
      <w:r w:rsidRPr="007F23AC">
        <w:rPr>
          <w:rFonts w:ascii="Times New Roman" w:hAnsi="Times New Roman" w:cs="Times New Roman"/>
        </w:rPr>
        <w:t>Priorização</w:t>
      </w:r>
      <w:proofErr w:type="spellEnd"/>
      <w:r w:rsidRPr="007F23AC">
        <w:rPr>
          <w:rFonts w:ascii="Times New Roman" w:hAnsi="Times New Roman" w:cs="Times New Roman"/>
        </w:rPr>
        <w:t xml:space="preserve"> das propostas; e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IV.</w:t>
      </w:r>
      <w:proofErr w:type="gramEnd"/>
      <w:r w:rsidRPr="007F23AC">
        <w:rPr>
          <w:rFonts w:ascii="Times New Roman" w:hAnsi="Times New Roman" w:cs="Times New Roman"/>
        </w:rPr>
        <w:t>Análise</w:t>
      </w:r>
      <w:proofErr w:type="spellEnd"/>
      <w:r w:rsidRPr="007F23AC">
        <w:rPr>
          <w:rFonts w:ascii="Times New Roman" w:hAnsi="Times New Roman" w:cs="Times New Roman"/>
        </w:rPr>
        <w:t xml:space="preserve"> Final e Homologação da SECADI e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8.2 Etapa</w:t>
      </w:r>
      <w:proofErr w:type="gramEnd"/>
      <w:r w:rsidRPr="007F23AC">
        <w:rPr>
          <w:rFonts w:ascii="Times New Roman" w:hAnsi="Times New Roman" w:cs="Times New Roman"/>
        </w:rPr>
        <w:t xml:space="preserve"> I - Análise Técnica- Verificação da consistência documental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8.2.1 Consiste no exame, pela equipe técnica do Programa, da documentação apresentada para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inscrição, bem como do preenchimento integral e correto do formulário eletrônico, com a finalidade de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verificar o atendimento às características obrigatórias e a adequação das propostas às especificações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condições contidas neste Edital. As propostas encaminhadas fora do prazo previsto e/ou em desacordo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 as respectivas instruções deste Edital serão automaticamente desconsideradas.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8.3Etapa</w:t>
      </w:r>
      <w:proofErr w:type="gramEnd"/>
      <w:r w:rsidRPr="007F23AC">
        <w:rPr>
          <w:rFonts w:ascii="Times New Roman" w:hAnsi="Times New Roman" w:cs="Times New Roman"/>
        </w:rPr>
        <w:t xml:space="preserve"> II - Análise de Mérito Técnico-Científica - Avaliação e classificação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8.3.1Consistirá na análise e julgamento de mérito e relevância educacional das propostas, a ser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realizada por intermédio de consultores ad hoc. Tal análise apreciará comparativamente cada candidatura,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considerando prioritariamente: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>)coerência do projeto, considerando a justificativa, os objetivos e metas, metodologia e 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atividades propostas;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b)</w:t>
      </w:r>
      <w:proofErr w:type="gramEnd"/>
      <w:r w:rsidRPr="007F23AC">
        <w:rPr>
          <w:rFonts w:ascii="Times New Roman" w:hAnsi="Times New Roman" w:cs="Times New Roman"/>
        </w:rPr>
        <w:t>importância do projeto em nível institucional, regional, nacional e internacional;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c)</w:t>
      </w:r>
      <w:proofErr w:type="gramEnd"/>
      <w:r w:rsidRPr="007F23AC">
        <w:rPr>
          <w:rFonts w:ascii="Times New Roman" w:hAnsi="Times New Roman" w:cs="Times New Roman"/>
        </w:rPr>
        <w:t>capacidade das equipes proponentes para desenvolver a cooperação proposta;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d)</w:t>
      </w:r>
      <w:proofErr w:type="gramEnd"/>
      <w:r w:rsidRPr="007F23AC">
        <w:rPr>
          <w:rFonts w:ascii="Times New Roman" w:hAnsi="Times New Roman" w:cs="Times New Roman"/>
        </w:rPr>
        <w:t>qualidade e adequação do plano de trabalho e projeto de pesquisa e/ou ensino;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e</w:t>
      </w:r>
      <w:proofErr w:type="gramEnd"/>
      <w:r w:rsidRPr="007F23AC">
        <w:rPr>
          <w:rFonts w:ascii="Times New Roman" w:hAnsi="Times New Roman" w:cs="Times New Roman"/>
        </w:rPr>
        <w:t>)experiência do proponente em linhas de pesquisa e/ou atividades relacionadas com a área para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qual submeteu a candidatura;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f)</w:t>
      </w:r>
      <w:proofErr w:type="gramEnd"/>
      <w:r w:rsidRPr="007F23AC">
        <w:rPr>
          <w:rFonts w:ascii="Times New Roman" w:hAnsi="Times New Roman" w:cs="Times New Roman"/>
        </w:rPr>
        <w:t>resultados esperados ao fim da execução do plano de trabalho e projeto de pesquisa e/ou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ensino;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g)</w:t>
      </w:r>
      <w:proofErr w:type="gramEnd"/>
      <w:r w:rsidRPr="007F23AC">
        <w:rPr>
          <w:rFonts w:ascii="Times New Roman" w:hAnsi="Times New Roman" w:cs="Times New Roman"/>
        </w:rPr>
        <w:t>relevância do plano de trabalho proposto considerando-se o seu impacto na área de conhecimento,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currículo do proponente, nas Instituições de destino e origem e na comunidade da região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geográfica;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h)</w:t>
      </w:r>
      <w:proofErr w:type="gramEnd"/>
      <w:r w:rsidRPr="007F23AC">
        <w:rPr>
          <w:rFonts w:ascii="Times New Roman" w:hAnsi="Times New Roman" w:cs="Times New Roman"/>
        </w:rPr>
        <w:t>coerência e adequação entre a capacitação do proponente aos objetivos, atividades e metas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propostas.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8.3.2O parecer dos especialistas será registrado em formulário próprio contendo as informações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recomendações julgadas pertinentes.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8.4Etapa</w:t>
      </w:r>
      <w:proofErr w:type="gramEnd"/>
      <w:r w:rsidRPr="007F23AC">
        <w:rPr>
          <w:rFonts w:ascii="Times New Roman" w:hAnsi="Times New Roman" w:cs="Times New Roman"/>
        </w:rPr>
        <w:t xml:space="preserve"> III - Priorização das propostas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8.4.1Os consultores ad hoc avaliarão as candidaturas com base nos pareceres dos consultores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farão a priorização e classificação das propostas previamente aprovadas. A priorização consiste na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atribuição de nota às candidaturas (vide tabela abaixo), com o objetivo de identificar as propostas que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melhor atendem às prioridades das políticas nacionais em educação, ciência e tecnologia, bem como à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política externa brasileira e a política de promoção da educação inclusiva.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8.4.2Quadro de notas da priorização das propostas:</w:t>
      </w:r>
    </w:p>
    <w:p w:rsidR="007F1FC8" w:rsidRDefault="007F1FC8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4605" w:type="dxa"/>
          </w:tcPr>
          <w:p w:rsidR="007F1FC8" w:rsidRDefault="007F1FC8" w:rsidP="007F1FC8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Qualificação</w:t>
            </w:r>
          </w:p>
        </w:tc>
      </w:tr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605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Excelente</w:t>
            </w:r>
          </w:p>
        </w:tc>
      </w:tr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605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Muito Bom</w:t>
            </w:r>
          </w:p>
        </w:tc>
      </w:tr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05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Bom</w:t>
            </w:r>
          </w:p>
        </w:tc>
      </w:tr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05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Regular</w:t>
            </w:r>
          </w:p>
        </w:tc>
      </w:tr>
      <w:tr w:rsidR="007F1FC8" w:rsidTr="007F1FC8">
        <w:tc>
          <w:tcPr>
            <w:tcW w:w="4497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4605" w:type="dxa"/>
          </w:tcPr>
          <w:p w:rsidR="007F1FC8" w:rsidRDefault="007F1FC8" w:rsidP="007F1FC8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Insuficiente</w:t>
            </w:r>
          </w:p>
        </w:tc>
      </w:tr>
    </w:tbl>
    <w:p w:rsidR="00D70815" w:rsidRDefault="00D70815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8.5 Etapa</w:t>
      </w:r>
      <w:proofErr w:type="gramEnd"/>
      <w:r w:rsidRPr="007F23AC">
        <w:rPr>
          <w:rFonts w:ascii="Times New Roman" w:hAnsi="Times New Roman" w:cs="Times New Roman"/>
        </w:rPr>
        <w:t xml:space="preserve"> IV - Análise Final e Homologação do Resultado: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 resultado da avaliação prevista no item 8.4 será analisado e homologado pela SECADI e pela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9DO</w:t>
      </w:r>
      <w:proofErr w:type="gramEnd"/>
      <w:r w:rsidRPr="007F23AC">
        <w:rPr>
          <w:rFonts w:ascii="Times New Roman" w:hAnsi="Times New Roman" w:cs="Times New Roman"/>
        </w:rPr>
        <w:t xml:space="preserve"> RESULTADO DO JULGAMENTO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9.1A aprovação de cada proposta será comunicada por meio de correspondência oficial endereçada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ao titular da proposta e publicada na página do Programa na internet: </w:t>
      </w:r>
      <w:r w:rsidR="00D70815" w:rsidRPr="00D70815">
        <w:rPr>
          <w:rFonts w:ascii="Times New Roman" w:hAnsi="Times New Roman" w:cs="Times New Roman"/>
        </w:rPr>
        <w:t>http://www.capes</w:t>
      </w:r>
      <w:r w:rsidRPr="007F23AC">
        <w:rPr>
          <w:rFonts w:ascii="Times New Roman" w:hAnsi="Times New Roman" w:cs="Times New Roman"/>
        </w:rPr>
        <w:t>.gov.br/cooperacao- internacional.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9.2Todos os proponentes do presente Edital poderão tomar conhecimento do parecer sobre sua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proposta mediante solicitação do coordenador do projeto pelo e-mail </w:t>
      </w:r>
      <w:proofErr w:type="spellStart"/>
      <w:proofErr w:type="gramStart"/>
      <w:r w:rsidRPr="007F23AC">
        <w:rPr>
          <w:rFonts w:ascii="Times New Roman" w:hAnsi="Times New Roman" w:cs="Times New Roman"/>
        </w:rPr>
        <w:t>abdias</w:t>
      </w:r>
      <w:proofErr w:type="spellEnd"/>
      <w:proofErr w:type="gramEnd"/>
      <w:r w:rsidRPr="007F23AC">
        <w:rPr>
          <w:rFonts w:ascii="Times New Roman" w:hAnsi="Times New Roman" w:cs="Times New Roman"/>
        </w:rPr>
        <w:t xml:space="preserve"> nascimento@capes.gov</w:t>
      </w:r>
      <w:r w:rsidR="00D70815">
        <w:rPr>
          <w:rFonts w:ascii="Times New Roman" w:hAnsi="Times New Roman" w:cs="Times New Roman"/>
        </w:rPr>
        <w:t>.</w:t>
      </w:r>
      <w:r w:rsidRPr="007F23AC">
        <w:rPr>
          <w:rFonts w:ascii="Times New Roman" w:hAnsi="Times New Roman" w:cs="Times New Roman"/>
        </w:rPr>
        <w:t>br.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10DOS</w:t>
      </w:r>
      <w:proofErr w:type="gramEnd"/>
      <w:r w:rsidRPr="007F23AC">
        <w:rPr>
          <w:rFonts w:ascii="Times New Roman" w:hAnsi="Times New Roman" w:cs="Times New Roman"/>
        </w:rPr>
        <w:t xml:space="preserve"> RECURSOS ADMINISTRATIVOS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10.1Da decisão quanto ao julgamento de cada proposta caberá recurso no prazo de 10 (dez)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dias, a contar da publicação do resultado no DOU. Na contagem do prazo excluir-se-á o dia de início 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incluir-se-á o do vencimento, e considerar-se-ão os dias consecutivos. O prazo só se inicia e vence em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dias de expediente do Ministério da Educação.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10.2O recurso deve estritamente contrapor o motivo do indeferimento, não incluindo fatos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novos, que não tenham sido objeto de análise de mérito anterior e atendo-se aos documentos já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existentes no processo.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10.3Neste caso, será designado outro consultor ad hoc que, após exame, fundamentará 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apreciação do recurso e encaminhará o resultado para deliberação final da SECADI e da CAPES.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10.4O recurso deverá ser encaminhado, por meio de ofício do coordenador, para o endereço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eletrônico </w:t>
      </w:r>
      <w:proofErr w:type="gramStart"/>
      <w:r w:rsidRPr="007F23AC">
        <w:rPr>
          <w:rFonts w:ascii="Times New Roman" w:hAnsi="Times New Roman" w:cs="Times New Roman"/>
        </w:rPr>
        <w:t>abdiasnascimento@capes.gov.br</w:t>
      </w:r>
      <w:proofErr w:type="gramEnd"/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10.5Os pareceres dos consultores ad hoc poderão ser encaminhados por meio eletrônico, mediante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solicitação do proponente para o e-mail </w:t>
      </w:r>
      <w:proofErr w:type="spellStart"/>
      <w:r w:rsidRPr="007F23AC">
        <w:rPr>
          <w:rFonts w:ascii="Times New Roman" w:hAnsi="Times New Roman" w:cs="Times New Roman"/>
        </w:rPr>
        <w:t>abdiasnascimento@capes.go</w:t>
      </w:r>
      <w:proofErr w:type="spellEnd"/>
      <w:r w:rsidRPr="007F23AC">
        <w:rPr>
          <w:rFonts w:ascii="Times New Roman" w:hAnsi="Times New Roman" w:cs="Times New Roman"/>
        </w:rPr>
        <w:t xml:space="preserve"> v. b </w:t>
      </w:r>
      <w:proofErr w:type="gramStart"/>
      <w:r w:rsidRPr="007F23AC">
        <w:rPr>
          <w:rFonts w:ascii="Times New Roman" w:hAnsi="Times New Roman" w:cs="Times New Roman"/>
        </w:rPr>
        <w:t>r</w:t>
      </w:r>
      <w:proofErr w:type="gramEnd"/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10.6O resultado sobre o recurso será definitivo, não cabendo qualquer outro recurso.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11DOS</w:t>
      </w:r>
      <w:proofErr w:type="gramEnd"/>
      <w:r w:rsidRPr="007F23AC">
        <w:rPr>
          <w:rFonts w:ascii="Times New Roman" w:hAnsi="Times New Roman" w:cs="Times New Roman"/>
        </w:rPr>
        <w:t xml:space="preserve"> PRAZOS DE EXECUÇÃO DOS PROJETOS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11.1O prazo de início das atividades do projeto no âmbito deste Edital é de até </w:t>
      </w:r>
      <w:proofErr w:type="gramStart"/>
      <w:r w:rsidRPr="007F23AC">
        <w:rPr>
          <w:rFonts w:ascii="Times New Roman" w:hAnsi="Times New Roman" w:cs="Times New Roman"/>
        </w:rPr>
        <w:t>6</w:t>
      </w:r>
      <w:proofErr w:type="gramEnd"/>
      <w:r w:rsidRPr="007F23AC">
        <w:rPr>
          <w:rFonts w:ascii="Times New Roman" w:hAnsi="Times New Roman" w:cs="Times New Roman"/>
        </w:rPr>
        <w:t xml:space="preserve"> (seis) meses,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contar da data mencionada na Carta de Concessão enviada ao coordenador do projeto. O não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cumprimento deste prazo acarretará no cancelamento do projeto de pesquisa.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11.2A desistência por parte do proponente neste processo seletivo deve ser informada por meio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de ofício da </w:t>
      </w:r>
      <w:proofErr w:type="spellStart"/>
      <w:r w:rsidRPr="007F23AC">
        <w:rPr>
          <w:rFonts w:ascii="Times New Roman" w:hAnsi="Times New Roman" w:cs="Times New Roman"/>
        </w:rPr>
        <w:t>Pró-Reitoria</w:t>
      </w:r>
      <w:proofErr w:type="spellEnd"/>
      <w:r w:rsidRPr="007F23AC">
        <w:rPr>
          <w:rFonts w:ascii="Times New Roman" w:hAnsi="Times New Roman" w:cs="Times New Roman"/>
        </w:rPr>
        <w:t xml:space="preserve"> da IES no prazo de até 30 (trinta) dias após o envio da Carta de Concessão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desta Diretoria.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12DO</w:t>
      </w:r>
      <w:proofErr w:type="gramEnd"/>
      <w:r w:rsidRPr="007F23AC">
        <w:rPr>
          <w:rFonts w:ascii="Times New Roman" w:hAnsi="Times New Roman" w:cs="Times New Roman"/>
        </w:rPr>
        <w:t xml:space="preserve"> ACOMPANHAMENTO E RENOVAÇÃO DOS PROJETOS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12.1O acompanhamento dos projetos será feito de forma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contínua pela equipe técnica da SECADI e da CAPES, por meio da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análise periódica das estatísticas e da descrição das principais ações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 andamento.</w:t>
      </w:r>
    </w:p>
    <w:p w:rsidR="00D70815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12.2Para subsidiar o acompanhamento, a SECADI e a CAPES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poderão requerer informações adicionais sobre o andamento dos</w:t>
      </w:r>
      <w:r w:rsidR="00D70815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projetos, que devem ser prestadas no prazo máximo de 30 dias.</w:t>
      </w:r>
      <w:r w:rsidR="00D70815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12.3Serão realizadas duas avaliações globais no decorrer 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projeto, uma parcial e outra final, por</w:t>
      </w:r>
      <w:r w:rsidR="00FB24A7">
        <w:rPr>
          <w:rFonts w:ascii="Times New Roman" w:hAnsi="Times New Roman" w:cs="Times New Roman"/>
        </w:rPr>
        <w:t xml:space="preserve"> </w:t>
      </w:r>
      <w:proofErr w:type="gramStart"/>
      <w:r w:rsidRPr="007F23AC">
        <w:rPr>
          <w:rFonts w:ascii="Times New Roman" w:hAnsi="Times New Roman" w:cs="Times New Roman"/>
        </w:rPr>
        <w:t>9.1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meio</w:t>
      </w:r>
      <w:proofErr w:type="gramEnd"/>
      <w:r w:rsidRPr="007F23AC">
        <w:rPr>
          <w:rFonts w:ascii="Times New Roman" w:hAnsi="Times New Roman" w:cs="Times New Roman"/>
        </w:rPr>
        <w:t xml:space="preserve"> da análise de relatórios, de acordo com as seguintes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definições.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12.3.1Relatório Parcial - Os coordenadores deverão enviar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um relatório de atividades do projeto até 30 de agosto do segundo ano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financiamento. A liberação de recursos para o ano subsequente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ficará condicionada ao recebimento do referido e à disponibilidade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recursos de cada agência.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12.3.2Renovação dos projetos - A renovação dos projetos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deverá ser solicitada por intermédio do envio do Relatório Parcial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abdiasnascimento@capes.gov.br, no segundo ano de financiamento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projeto.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12.3.2.1Os coordenadores deverão enviar, além do relatório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atividades, os seguintes documentos: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i.</w:t>
      </w:r>
      <w:proofErr w:type="gramEnd"/>
      <w:r w:rsidRPr="007F23AC">
        <w:rPr>
          <w:rFonts w:ascii="Times New Roman" w:hAnsi="Times New Roman" w:cs="Times New Roman"/>
        </w:rPr>
        <w:t>justificativa</w:t>
      </w:r>
      <w:proofErr w:type="spellEnd"/>
      <w:r w:rsidRPr="007F23AC">
        <w:rPr>
          <w:rFonts w:ascii="Times New Roman" w:hAnsi="Times New Roman" w:cs="Times New Roman"/>
        </w:rPr>
        <w:t xml:space="preserve"> para a renovação;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ii.</w:t>
      </w:r>
      <w:proofErr w:type="gramEnd"/>
      <w:r w:rsidRPr="007F23AC">
        <w:rPr>
          <w:rFonts w:ascii="Times New Roman" w:hAnsi="Times New Roman" w:cs="Times New Roman"/>
        </w:rPr>
        <w:t>planejamento</w:t>
      </w:r>
      <w:proofErr w:type="spellEnd"/>
      <w:r w:rsidRPr="007F23AC">
        <w:rPr>
          <w:rFonts w:ascii="Times New Roman" w:hAnsi="Times New Roman" w:cs="Times New Roman"/>
        </w:rPr>
        <w:t xml:space="preserve"> para o período da renovação; e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3AC">
        <w:rPr>
          <w:rFonts w:ascii="Times New Roman" w:hAnsi="Times New Roman" w:cs="Times New Roman"/>
        </w:rPr>
        <w:t>iii.</w:t>
      </w:r>
      <w:proofErr w:type="gramEnd"/>
      <w:r w:rsidRPr="007F23AC">
        <w:rPr>
          <w:rFonts w:ascii="Times New Roman" w:hAnsi="Times New Roman" w:cs="Times New Roman"/>
        </w:rPr>
        <w:t>carta</w:t>
      </w:r>
      <w:proofErr w:type="spellEnd"/>
      <w:r w:rsidRPr="007F23AC">
        <w:rPr>
          <w:rFonts w:ascii="Times New Roman" w:hAnsi="Times New Roman" w:cs="Times New Roman"/>
        </w:rPr>
        <w:t xml:space="preserve"> de apresentação da </w:t>
      </w:r>
      <w:proofErr w:type="spellStart"/>
      <w:r w:rsidRPr="007F23AC">
        <w:rPr>
          <w:rFonts w:ascii="Times New Roman" w:hAnsi="Times New Roman" w:cs="Times New Roman"/>
        </w:rPr>
        <w:t>Pró-Reitoria</w:t>
      </w:r>
      <w:proofErr w:type="spellEnd"/>
      <w:r w:rsidRPr="007F23AC">
        <w:rPr>
          <w:rFonts w:ascii="Times New Roman" w:hAnsi="Times New Roman" w:cs="Times New Roman"/>
        </w:rPr>
        <w:t xml:space="preserve"> da IES, apontando 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interesse institucional na continuidade do projeto. Em caso de projeto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 rede ou associado, anexar a carta de apresentação da(s) Pró-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Reitoria(s) da(s) IES </w:t>
      </w:r>
      <w:proofErr w:type="spellStart"/>
      <w:proofErr w:type="gramStart"/>
      <w:r w:rsidRPr="007F23AC">
        <w:rPr>
          <w:rFonts w:ascii="Times New Roman" w:hAnsi="Times New Roman" w:cs="Times New Roman"/>
        </w:rPr>
        <w:t>co-participante</w:t>
      </w:r>
      <w:proofErr w:type="spellEnd"/>
      <w:proofErr w:type="gramEnd"/>
      <w:r w:rsidRPr="007F23AC">
        <w:rPr>
          <w:rFonts w:ascii="Times New Roman" w:hAnsi="Times New Roman" w:cs="Times New Roman"/>
        </w:rPr>
        <w:t>(s).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12.3.2.2A decisão sobre a renovação será realizada considerando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 mérito, a evolução dos projetos durante a primeira fase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execução e o interesse das entidades envolvidas.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12.3.2.3A aprovação final das propostas será feita com base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disponibilidade orçamentária.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12.3.3Relatório Final - Os coordenadores deverão enviar um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relatório de atividades final, até 31 de janeiro, após a data de encerramento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vigência do projeto, juntamente com a prestação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contas final, que será objeto de análise pelos consultores especializados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CAPES. Serão considerados o desenvolvimento e o impacto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acadêmico do projeto, bem como as atividades realizadas com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ênfase na equivalência de currículos e no intercâmbio estudantil.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12.3.4A não observação dos prazos para a entrega dos relatórios,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prestações de conta ou de informações adicionais poderá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ocasionar a suspensão da liberação dos recursos previstos na concessão.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13DA</w:t>
      </w:r>
      <w:proofErr w:type="gramEnd"/>
      <w:r w:rsidRPr="007F23AC">
        <w:rPr>
          <w:rFonts w:ascii="Times New Roman" w:hAnsi="Times New Roman" w:cs="Times New Roman"/>
        </w:rPr>
        <w:t xml:space="preserve"> PRESTAÇÃO DE CONTAS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13.1As prestações de contas dos recursos são anuais e deverão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ser encaminhadas conforme especificado no "Manual de Concessão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Prestação de Contas de Auxílio Financeiro à Pesquisador",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Portaria CAPES nº 059, de 14 de maio de 2013, disponível no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endereço http://www.capes.gov.br/bolsas/auxilios-a-pesquisa.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13.2A prestação de contas deverá ser realizada continuamente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pelo coordenador durante a vigência do projeto, anexando 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comprovantes de gastos no Sistema de Prestação de Contas </w:t>
      </w:r>
      <w:r w:rsidR="00FB24A7">
        <w:rPr>
          <w:rFonts w:ascii="Times New Roman" w:hAnsi="Times New Roman" w:cs="Times New Roman"/>
        </w:rPr>
        <w:t>–</w:t>
      </w:r>
      <w:r w:rsidRPr="007F23AC">
        <w:rPr>
          <w:rFonts w:ascii="Times New Roman" w:hAnsi="Times New Roman" w:cs="Times New Roman"/>
        </w:rPr>
        <w:t xml:space="preserve"> SIPREC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(disponível em </w:t>
      </w:r>
      <w:proofErr w:type="gramStart"/>
      <w:r w:rsidRPr="007F23AC">
        <w:rPr>
          <w:rFonts w:ascii="Times New Roman" w:hAnsi="Times New Roman" w:cs="Times New Roman"/>
        </w:rPr>
        <w:t>http://siprec.capes.gov.br/siprec/login.</w:t>
      </w:r>
      <w:proofErr w:type="gramEnd"/>
      <w:r w:rsidRPr="007F23AC">
        <w:rPr>
          <w:rFonts w:ascii="Times New Roman" w:hAnsi="Times New Roman" w:cs="Times New Roman"/>
        </w:rPr>
        <w:t>seam). A finalização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prestação de contas ocorrerá somente ao final da vigência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projeto.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13.3Os coordenadores deverão enviar a prestação de contas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final, em até 30 (trinta) dias após a data de encerramento do projeto,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seja, até 31 de janeiro do ano subsequente.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13.4Todas as informações referentes à prestação de contas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recursos pagos pelo Programa, assim como os recibos a serem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utilizados, o documento de Encaminhamento de Prestação de Contas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o formulário AUXPE, estão reunidos no "Manual de Concessão 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Prestação de Contas de Auxílio Financeiro à Pesquisador", disponível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endereço: http://www.capes.gov.br/sobre-a- capes/</w:t>
      </w:r>
      <w:proofErr w:type="spellStart"/>
      <w:r w:rsidRPr="007F23AC">
        <w:rPr>
          <w:rFonts w:ascii="Times New Roman" w:hAnsi="Times New Roman" w:cs="Times New Roman"/>
        </w:rPr>
        <w:t>legislacao</w:t>
      </w:r>
      <w:proofErr w:type="spellEnd"/>
      <w:r w:rsidRPr="007F23AC">
        <w:rPr>
          <w:rFonts w:ascii="Times New Roman" w:hAnsi="Times New Roman" w:cs="Times New Roman"/>
        </w:rPr>
        <w:t>/2340-portarias.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13.5</w:t>
      </w:r>
      <w:proofErr w:type="gramStart"/>
      <w:r w:rsidRPr="007F23AC">
        <w:rPr>
          <w:rFonts w:ascii="Times New Roman" w:hAnsi="Times New Roman" w:cs="Times New Roman"/>
        </w:rPr>
        <w:t>É</w:t>
      </w:r>
      <w:proofErr w:type="gramEnd"/>
      <w:r w:rsidRPr="007F23AC">
        <w:rPr>
          <w:rFonts w:ascii="Times New Roman" w:hAnsi="Times New Roman" w:cs="Times New Roman"/>
        </w:rPr>
        <w:t xml:space="preserve"> de responsabilidade do coordenador técnico do projeto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verificar o período de vigência do auxílio financeiro, constante 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"Termo de Concessão de Auxílio Financeiro", publicado em extrato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Diário Oficial da União - DOU. Só serão aceitas despesas efetuadas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dentro do período de vigência. Em caso de dúvida, entrar em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contato com o responsável pelo Programa, por meio do endereço: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abdiasnascimento@capes.gov.br.</w:t>
      </w:r>
      <w:proofErr w:type="gramStart"/>
      <w:r w:rsidR="00FB24A7">
        <w:rPr>
          <w:rFonts w:ascii="Times New Roman" w:hAnsi="Times New Roman" w:cs="Times New Roman"/>
        </w:rPr>
        <w:t xml:space="preserve"> 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7F23AC">
        <w:rPr>
          <w:rFonts w:ascii="Times New Roman" w:hAnsi="Times New Roman" w:cs="Times New Roman"/>
        </w:rPr>
        <w:t>13.6Em caso de não prestação de contas pelo coordenador na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data correta, sua situação ficará disponível como inadimplente e seu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projeto será encaminhado para a instauração de tomada de contas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especial.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14DAS</w:t>
      </w:r>
      <w:proofErr w:type="gramEnd"/>
      <w:r w:rsidRPr="007F23AC">
        <w:rPr>
          <w:rFonts w:ascii="Times New Roman" w:hAnsi="Times New Roman" w:cs="Times New Roman"/>
        </w:rPr>
        <w:t xml:space="preserve"> DISPOSIÇÕES FINAIS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14.1Eventuais situações não contempladas neste Edital serão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decididas pela SECADI e pela CAPES, por intermédio de consulta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dirigida, exclusivamente pelo e-mail </w:t>
      </w:r>
      <w:r w:rsidR="00FB24A7" w:rsidRPr="00FB24A7">
        <w:rPr>
          <w:rFonts w:ascii="Times New Roman" w:hAnsi="Times New Roman" w:cs="Times New Roman"/>
        </w:rPr>
        <w:lastRenderedPageBreak/>
        <w:t>abdiasnascimento@capes.gov.br</w:t>
      </w:r>
      <w:r w:rsidRPr="007F23AC">
        <w:rPr>
          <w:rFonts w:ascii="Times New Roman" w:hAnsi="Times New Roman" w:cs="Times New Roman"/>
        </w:rPr>
        <w:t>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também poderá ser utilizado para o esclarecimento de dúvidas 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obtenção de mais informações.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14.2Durante a concessão, toda e qualquer alteração relativa à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execução do projeto deverá ser </w:t>
      </w:r>
      <w:proofErr w:type="gramStart"/>
      <w:r w:rsidRPr="007F23AC">
        <w:rPr>
          <w:rFonts w:ascii="Times New Roman" w:hAnsi="Times New Roman" w:cs="Times New Roman"/>
        </w:rPr>
        <w:t>solicitada por ofício, numerado 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assinado, pelo coordenador do projeto ao e-mail abdiasnascimento@capes.gov.br, acompanhado da devida justificativa</w:t>
      </w:r>
      <w:proofErr w:type="gramEnd"/>
      <w:r w:rsidRPr="007F23AC">
        <w:rPr>
          <w:rFonts w:ascii="Times New Roman" w:hAnsi="Times New Roman" w:cs="Times New Roman"/>
        </w:rPr>
        <w:t xml:space="preserve"> e deverá ser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autorizada pela equipe técnica antes de sua efetivação.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14.3A SECADI e a CAPES se resguardam ao direito de, 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qualquer momento, solicitar informações ou documentos adicionais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julgarem necessário.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14.4O presente Edital regula-se pelos preceitos de direito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público e, em especial, pelas disposições da Lei nº 8.666/93 e Lei nº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9.784/99, e, no que couber, pelas normas internas da CAPES.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14.5Eventuais questionamentos sobre o resultado final serão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analisados pela SECADI e pela CAPES.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14.6Caso</w:t>
      </w:r>
      <w:proofErr w:type="gramEnd"/>
      <w:r w:rsidRPr="007F23AC">
        <w:rPr>
          <w:rFonts w:ascii="Times New Roman" w:hAnsi="Times New Roman" w:cs="Times New Roman"/>
        </w:rPr>
        <w:t xml:space="preserve"> os resultados do projeto, inclusive seu relatório,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tenham valor comercial ou possam levar ao desenvolvimento de um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produto ou método envolvendo o estabelecimento de uma patente, 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troca de informações e a reserva dos direitos, em cada caso, dar-se-ão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acordo com o estabelecido na Lei de Inovação nº 10.973, de 2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dezembro de 2004, regulamentada pelo Decreto nº 5.563, de 11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outubro de 2005 e demais dispositivos legais aplicáveis.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14.7Para dúvidas e solicitações referentes ao formulário eletrônico,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utilize o e-mail: bexeletronico.cgci@capes.gov.br.</w:t>
      </w:r>
    </w:p>
    <w:p w:rsidR="00706AFF" w:rsidRPr="00FB24A7" w:rsidRDefault="00706AFF" w:rsidP="00FB2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4A7">
        <w:rPr>
          <w:rFonts w:ascii="Times New Roman" w:hAnsi="Times New Roman" w:cs="Times New Roman"/>
          <w:b/>
        </w:rPr>
        <w:t>JORGE ALMEIDA GUIMARÃES</w:t>
      </w:r>
    </w:p>
    <w:p w:rsidR="00706AFF" w:rsidRPr="00FB24A7" w:rsidRDefault="00706AFF" w:rsidP="00FB2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4A7">
        <w:rPr>
          <w:rFonts w:ascii="Times New Roman" w:hAnsi="Times New Roman" w:cs="Times New Roman"/>
          <w:b/>
        </w:rPr>
        <w:t>Presidente da CAPES</w:t>
      </w:r>
    </w:p>
    <w:p w:rsidR="00706AFF" w:rsidRPr="00FB24A7" w:rsidRDefault="00706AFF" w:rsidP="00FB2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4A7">
        <w:rPr>
          <w:rFonts w:ascii="Times New Roman" w:hAnsi="Times New Roman" w:cs="Times New Roman"/>
          <w:b/>
        </w:rPr>
        <w:t>MARIA EVARISTO DOS SANTOS</w:t>
      </w:r>
    </w:p>
    <w:p w:rsidR="00706AFF" w:rsidRPr="007F23AC" w:rsidRDefault="00706AFF" w:rsidP="00FB2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4A7">
        <w:rPr>
          <w:rFonts w:ascii="Times New Roman" w:hAnsi="Times New Roman" w:cs="Times New Roman"/>
          <w:b/>
        </w:rPr>
        <w:t>Secretária SECADI</w:t>
      </w:r>
    </w:p>
    <w:p w:rsidR="00FB24A7" w:rsidRDefault="00FB24A7" w:rsidP="00FB2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AFF" w:rsidRDefault="00706AFF" w:rsidP="00FB2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ANEXO I</w:t>
      </w:r>
    </w:p>
    <w:p w:rsidR="00FB24A7" w:rsidRPr="007F23AC" w:rsidRDefault="00FB24A7" w:rsidP="00FB2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TERMO DE COMPROMISSO FIRMADO COM A CAPES/SECADI PELA OUTORGA DE BOLSA DE (GRADUAÇÃO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DOUTORADO) SANDUÍCHE NO EXTERIOR PELO PROGRAMA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ABDIAS NASCIMENTO</w:t>
      </w:r>
    </w:p>
    <w:p w:rsidR="007268BF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Pelo presente Termo de Compromisso,</w:t>
      </w:r>
      <w:r w:rsidR="00FB24A7">
        <w:rPr>
          <w:rFonts w:ascii="Times New Roman" w:hAnsi="Times New Roman" w:cs="Times New Roman"/>
        </w:rPr>
        <w:t xml:space="preserve"> </w:t>
      </w:r>
      <w:proofErr w:type="spellStart"/>
      <w:r w:rsidRPr="007F23AC">
        <w:rPr>
          <w:rFonts w:ascii="Times New Roman" w:hAnsi="Times New Roman" w:cs="Times New Roman"/>
        </w:rPr>
        <w:t>eu,________________</w:t>
      </w:r>
      <w:proofErr w:type="gramStart"/>
      <w:r w:rsidRPr="007F23AC">
        <w:rPr>
          <w:rFonts w:ascii="Times New Roman" w:hAnsi="Times New Roman" w:cs="Times New Roman"/>
        </w:rPr>
        <w:t>brasileiro</w:t>
      </w:r>
      <w:proofErr w:type="spellEnd"/>
      <w:r w:rsidRPr="007F23AC">
        <w:rPr>
          <w:rFonts w:ascii="Times New Roman" w:hAnsi="Times New Roman" w:cs="Times New Roman"/>
        </w:rPr>
        <w:t>(</w:t>
      </w:r>
      <w:proofErr w:type="gramEnd"/>
      <w:r w:rsidRPr="007F23AC">
        <w:rPr>
          <w:rFonts w:ascii="Times New Roman" w:hAnsi="Times New Roman" w:cs="Times New Roman"/>
        </w:rPr>
        <w:t>a),residente e domiciliado(a) em na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cidade de _____________________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Estado:_____ </w:t>
      </w:r>
      <w:proofErr w:type="spellStart"/>
      <w:r w:rsidRPr="007F23AC">
        <w:rPr>
          <w:rFonts w:ascii="Times New Roman" w:hAnsi="Times New Roman" w:cs="Times New Roman"/>
        </w:rPr>
        <w:t>CEP:____________</w:t>
      </w:r>
      <w:proofErr w:type="gramStart"/>
      <w:r w:rsidRPr="007F23AC">
        <w:rPr>
          <w:rFonts w:ascii="Times New Roman" w:hAnsi="Times New Roman" w:cs="Times New Roman"/>
        </w:rPr>
        <w:t>portador</w:t>
      </w:r>
      <w:proofErr w:type="spellEnd"/>
      <w:r w:rsidRPr="007F23AC">
        <w:rPr>
          <w:rFonts w:ascii="Times New Roman" w:hAnsi="Times New Roman" w:cs="Times New Roman"/>
        </w:rPr>
        <w:t>(</w:t>
      </w:r>
      <w:proofErr w:type="gramEnd"/>
      <w:r w:rsidRPr="007F23AC">
        <w:rPr>
          <w:rFonts w:ascii="Times New Roman" w:hAnsi="Times New Roman" w:cs="Times New Roman"/>
        </w:rPr>
        <w:t>a) do CPF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nº_______ , tendo em vista meu afastamento do País para participar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como bolsista do Programa de Desenvolvimento Acadêmico Abdias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Nascimento no exterior, da Secretaria de Educação Continuada, Alfabetização,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Diversidade e Inclusão - SECADI, com o apoio da Fundação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Coordenação de Aperfeiçoamento de Pessoal de Nível Superior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- CAPES, a assumir, em caráter irrevogável, os compromissos 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obrigações que se seguem:</w:t>
      </w:r>
      <w:r w:rsidR="00FB24A7">
        <w:rPr>
          <w:rFonts w:ascii="Times New Roman" w:hAnsi="Times New Roman" w:cs="Times New Roman"/>
        </w:rPr>
        <w:t xml:space="preserve"> </w:t>
      </w:r>
    </w:p>
    <w:p w:rsidR="007268BF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Dedicar-me integralmente e exclusivamente ao desenvolvimento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atividades relacionadas aos estudos no exterior, consultando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previamente a equipe técnica do Programa sobre quaisquer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alterações que almeje ou que possam ocorrer por motivos alheios.</w:t>
      </w:r>
      <w:r w:rsidR="00FB24A7">
        <w:rPr>
          <w:rFonts w:ascii="Times New Roman" w:hAnsi="Times New Roman" w:cs="Times New Roman"/>
        </w:rPr>
        <w:t xml:space="preserve"> 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Fazer referências ao apoio oferecido pela SECADI e pela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CAPES, em todas as publicações que resultarem da participação no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Programa de Desenvolvimento Acadêmico Abdias Nascimento.</w:t>
      </w:r>
      <w:r w:rsidR="00FB24A7">
        <w:rPr>
          <w:rFonts w:ascii="Times New Roman" w:hAnsi="Times New Roman" w:cs="Times New Roman"/>
        </w:rPr>
        <w:t xml:space="preserve"> 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Não acumular bolsa ou benefício financeiro de outras agências,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ou entidades brasileiras, com o mesmo objetivo.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Concordar que dependentes e familiares não poderão me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acompanhar durante o curso no exterior, uma vez que estarei em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processo de imersão para melhor aproveitamento do curso.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Não interromper ou desistir do programa sem que sejam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fornecidas e acolhidas pela SECADI e pela CAPES as justificativas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análise do caso.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Quando na condição de </w:t>
      </w:r>
      <w:proofErr w:type="gramStart"/>
      <w:r w:rsidRPr="007F23AC">
        <w:rPr>
          <w:rFonts w:ascii="Times New Roman" w:hAnsi="Times New Roman" w:cs="Times New Roman"/>
        </w:rPr>
        <w:t>servidor(</w:t>
      </w:r>
      <w:proofErr w:type="gramEnd"/>
      <w:r w:rsidRPr="007F23AC">
        <w:rPr>
          <w:rFonts w:ascii="Times New Roman" w:hAnsi="Times New Roman" w:cs="Times New Roman"/>
        </w:rPr>
        <w:t>a) público(a) da União, Estado,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Município, Autarquias ou Fundações públicas, observar o disposto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Decreto nº 91.800, de 18/10/1985, bem como os parágrafos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1º e 2º do artigo 95 da Lei 8.112, de 11/12/1990.</w:t>
      </w:r>
    </w:p>
    <w:p w:rsidR="007268BF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Informar à equipe técnica do Programa, de imediato, mudanças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endereço residencial, profissional ou eletrônico, tanto durante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vigência da bolsa quanto após o retorno ao Brasil.</w:t>
      </w:r>
      <w:r w:rsidR="00FB24A7">
        <w:rPr>
          <w:rFonts w:ascii="Times New Roman" w:hAnsi="Times New Roman" w:cs="Times New Roman"/>
        </w:rPr>
        <w:t xml:space="preserve"> 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Devolver às entidades financiadoras o montante de recursos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financeiros recebidos, com incidência de correção monetária e juros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mora na forma da legislação brasileira aplicável e mediante procedimento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 que seja garantida a ampla defesa, caso a concessão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venha a ser cancelada em virtude de descumprimento de quaisquer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obrigações constantes no edital e/ou neste Termo de Compromisso,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ação ou omissão, dolosa ou culposa, do bolsista.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Não retornar ao Brasil durante todo o período da concessão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bolsa.</w:t>
      </w:r>
    </w:p>
    <w:p w:rsidR="007268BF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Estar em condições físicas e mentais compatíveis com 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realização das atividades no exterior.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Comprovar a compra de seguro saúde que é pago a título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auxílio pelo Programa, desobrigando-a de qualquer responsabilidade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relativa à eventual despesa médica, hospitalar e odontológica, ou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quanto à cobertura do plano contratado pelo bolsista. O comprovante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do seguro-saúde deverá ser enviado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CAPES via sistema, no máximo,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 até 30 dias sob pena de suspensão da bolsa.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Ser responsável pela aquisição e porte de medicamento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uso contínuo e controlado, bem como pelas providências necessárias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entrada no país de destino.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Retornar ao Brasil, em até 30 dias após a conclusão da bolsa,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aqui permanecer por, pelo menos, igual período do financiamento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recebido, mantendo o seu endereço atualizado para contato da SECADI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da CAPES, quando necessário.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Ao firmar o presente termo de compromisso, o bolsista declara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ciência e concordância com todo o conteúdo do Edital. Declara,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ainda, ciência de que a bolsa poderá ser suspensa, se houver indícios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inobservância aos termos do compromisso aqui assumidos; e,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cancelada, quando comprovados tais indícios. O bolsista está sujeito 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responder às penalidades previstas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legislação pertinente, incluindo a devolução compulsória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investimento, caso sua participação já tenha levado os organizadores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incorrer em quaisquer gastos logísticos do programa, mesmo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anteriores à viagem (tais como, taxas referentes ao cancelamento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bilhetes aéreos emitidos em seu nome).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Como bolsista do Programa de Desenvolvimento Abdias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Nascimento, declaro assumir as responsabilidades por eventuais problemas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causados perante a legislação civil estrangeira, bem como ser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responsável por qualquer ato ilícito praticado no país de destino,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ficando a República Federativa do Brasil e os órgãos da sua Administração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Direta ou Indireta isentos de qualquer responsabilidade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decorrente do dano causado.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Arcar com a responsabilidade de quaisquer fatos ou acontecimentos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quais resultem eventuais danos contra si, sejam decorrentes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caso fortuito ou provocados por terceiro(s), sejam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natureza dolosa ou culposa que venham a ocorrer em seu período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concessão da bolsa.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Concordar que a SECADI e a CAPES não se responsabilizarão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pelo pagamento de volume extra de bagagem, seja em voo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nacional ou em voo internacional.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Apresentar comportamento probo e respeitoso para com 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cultura do país onde o curso será realizado, assim como às suas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leis.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Ao firmar o presente compromisso, declaro estar ciente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a inobservância aos itens acima poderá acarretar a suspensão dos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benefícios concedidos e a obrigação de restituir à SECADI e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CAPES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toda a importância recebida, mediante providências legais cabíveis.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____________________, __</w:t>
      </w:r>
      <w:proofErr w:type="gramStart"/>
      <w:r w:rsidRPr="007F23AC">
        <w:rPr>
          <w:rFonts w:ascii="Times New Roman" w:hAnsi="Times New Roman" w:cs="Times New Roman"/>
        </w:rPr>
        <w:t xml:space="preserve"> ,</w:t>
      </w:r>
      <w:proofErr w:type="gramEnd"/>
      <w:r w:rsidRPr="007F23AC">
        <w:rPr>
          <w:rFonts w:ascii="Times New Roman" w:hAnsi="Times New Roman" w:cs="Times New Roman"/>
        </w:rPr>
        <w:t xml:space="preserve"> </w:t>
      </w:r>
      <w:proofErr w:type="spellStart"/>
      <w:r w:rsidRPr="007F23AC">
        <w:rPr>
          <w:rFonts w:ascii="Times New Roman" w:hAnsi="Times New Roman" w:cs="Times New Roman"/>
        </w:rPr>
        <w:t>de__________________de</w:t>
      </w:r>
      <w:proofErr w:type="spellEnd"/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2014.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De acordo,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_____________________________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_____________________________</w:t>
      </w:r>
    </w:p>
    <w:p w:rsidR="007268BF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(Nome do bolsista) Assinatura do Coordenador do Programa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Abdias Nascimento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Projeto Bolsista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Obs.: Remeter uma cópia deste Termo datado e assinado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o processo via link "Linha Direta" e outra cópia pelos Correios</w:t>
      </w:r>
    </w:p>
    <w:p w:rsidR="007F23AC" w:rsidRDefault="007F23AC" w:rsidP="007F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3AC" w:rsidRPr="007268BF" w:rsidRDefault="007268BF" w:rsidP="007F23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268BF">
        <w:rPr>
          <w:rFonts w:ascii="Times New Roman" w:hAnsi="Times New Roman" w:cs="Times New Roman"/>
          <w:b/>
          <w:i/>
        </w:rPr>
        <w:t>(Publicação no DOU n.º 103, de 02.06.2014, Seção 3, páginas 82/8</w:t>
      </w:r>
      <w:r>
        <w:rPr>
          <w:rFonts w:ascii="Times New Roman" w:hAnsi="Times New Roman" w:cs="Times New Roman"/>
          <w:b/>
          <w:i/>
        </w:rPr>
        <w:t>5</w:t>
      </w:r>
      <w:proofErr w:type="gramStart"/>
      <w:r w:rsidRPr="007268BF">
        <w:rPr>
          <w:rFonts w:ascii="Times New Roman" w:hAnsi="Times New Roman" w:cs="Times New Roman"/>
          <w:b/>
          <w:i/>
        </w:rPr>
        <w:t>)</w:t>
      </w:r>
      <w:proofErr w:type="gramEnd"/>
    </w:p>
    <w:p w:rsidR="007268BF" w:rsidRDefault="00726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23AC" w:rsidRDefault="007F23AC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E7354" w:rsidRDefault="006E7354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SECRETARIA DE EDUCAÇÃO PROFISSIONAL</w:t>
      </w:r>
      <w:r w:rsidR="007F23AC">
        <w:rPr>
          <w:rFonts w:ascii="Times New Roman" w:hAnsi="Times New Roman" w:cs="Times New Roman"/>
          <w:b/>
        </w:rPr>
        <w:t xml:space="preserve"> </w:t>
      </w:r>
      <w:r w:rsidRPr="007F23AC">
        <w:rPr>
          <w:rFonts w:ascii="Times New Roman" w:hAnsi="Times New Roman" w:cs="Times New Roman"/>
          <w:b/>
        </w:rPr>
        <w:t>E TECNOLÓGICA</w:t>
      </w:r>
    </w:p>
    <w:p w:rsidR="006E7354" w:rsidRDefault="006E7354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 xml:space="preserve">EDITAL Nº 2, DE 30 DE MAIO DE </w:t>
      </w:r>
      <w:proofErr w:type="gramStart"/>
      <w:r w:rsidRPr="007F23AC">
        <w:rPr>
          <w:rFonts w:ascii="Times New Roman" w:hAnsi="Times New Roman" w:cs="Times New Roman"/>
          <w:b/>
        </w:rPr>
        <w:t>2014</w:t>
      </w:r>
      <w:proofErr w:type="gramEnd"/>
    </w:p>
    <w:p w:rsidR="00706AFF" w:rsidRPr="006E7354" w:rsidRDefault="00706AFF" w:rsidP="004E2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354">
        <w:rPr>
          <w:rFonts w:ascii="Times New Roman" w:hAnsi="Times New Roman" w:cs="Times New Roman"/>
          <w:b/>
        </w:rPr>
        <w:t>SISTEMA DE SELEÇÃO UNIFICADA DA EDUCAÇÃO</w:t>
      </w:r>
    </w:p>
    <w:p w:rsidR="00706AFF" w:rsidRPr="006E7354" w:rsidRDefault="00706AFF" w:rsidP="004E2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354">
        <w:rPr>
          <w:rFonts w:ascii="Times New Roman" w:hAnsi="Times New Roman" w:cs="Times New Roman"/>
          <w:b/>
        </w:rPr>
        <w:t>PROFISSIONAL E TECNOLÓGICA - SISUTEC</w:t>
      </w:r>
    </w:p>
    <w:p w:rsidR="006E7354" w:rsidRDefault="006E7354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O Secretário de Educação Profissional e Tecnológica do Ministério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 Educação, no uso da atribuição que lhe confere o art. 13,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Anexo I, do Decreto n° 7.690, de 02 de março de 2012, e considerando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 disposto no inciso III, art. 6º-D, da Lei nº 12.513, de 26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outubro de 2011; na Lei nº 12.711, de 29 de agosto de 2012; na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Portaria MEC nº 168, de 07 de março de 2013, alterada </w:t>
      </w:r>
      <w:proofErr w:type="gramStart"/>
      <w:r w:rsidRPr="007F23AC">
        <w:rPr>
          <w:rFonts w:ascii="Times New Roman" w:hAnsi="Times New Roman" w:cs="Times New Roman"/>
        </w:rPr>
        <w:t>pela</w:t>
      </w:r>
      <w:proofErr w:type="gramEnd"/>
      <w:r w:rsidRPr="007F23AC">
        <w:rPr>
          <w:rFonts w:ascii="Times New Roman" w:hAnsi="Times New Roman" w:cs="Times New Roman"/>
        </w:rPr>
        <w:t xml:space="preserve"> Portaria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nº 1.007, de </w:t>
      </w:r>
      <w:proofErr w:type="gramStart"/>
      <w:r w:rsidRPr="007F23AC">
        <w:rPr>
          <w:rFonts w:ascii="Times New Roman" w:hAnsi="Times New Roman" w:cs="Times New Roman"/>
        </w:rPr>
        <w:t>9</w:t>
      </w:r>
      <w:proofErr w:type="gramEnd"/>
      <w:r w:rsidRPr="007F23AC">
        <w:rPr>
          <w:rFonts w:ascii="Times New Roman" w:hAnsi="Times New Roman" w:cs="Times New Roman"/>
        </w:rPr>
        <w:t xml:space="preserve"> de outubro de 2013 e pela Portaria nº 114, de 7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fevereiro de 2014; na Portaria MEC nº 671, de 31 de julho de 2013;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pela Portaria SETEC/MEC nº 01/2014, de 29 de janeiro de 2014,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torna público o cronograma e demais procedimentos para a adesão ao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Sistema de Seleção Unificada da Educação Profissional e Tecnológica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- SISUTEC em cursos técnicos subsequentes, para ingresso no segundo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semestre de 2014.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1</w:t>
      </w:r>
      <w:proofErr w:type="gramEnd"/>
      <w:r w:rsidRPr="007F23AC">
        <w:rPr>
          <w:rFonts w:ascii="Times New Roman" w:hAnsi="Times New Roman" w:cs="Times New Roman"/>
        </w:rPr>
        <w:t xml:space="preserve"> DISPOSIÇÕES GERAIS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1.1 Da formalização da participação das instituições de ensino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1.1.1 A participação de instituição de ensino no processo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seletivo para a oferta de vagas gratuitas em cursos técnicos subsequentes,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 meio de suas respectivas unidades de ensino, será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formalizada a partir do registro da oferta de vagas gratuitas no Sistema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Nacional de Informações da Educação Profissional e Tecnológica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- SISTEC, nos termos deste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 Do registro das vagas no SISTEC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1.2.1 O curso técnico a ser ofertado pelas instituições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ensino deverá atender às seguintes condições: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estar</w:t>
      </w:r>
      <w:proofErr w:type="gramEnd"/>
      <w:r w:rsidRPr="007F23AC">
        <w:rPr>
          <w:rFonts w:ascii="Times New Roman" w:hAnsi="Times New Roman" w:cs="Times New Roman"/>
        </w:rPr>
        <w:t xml:space="preserve"> incluído na relação de cursos técnicos constante 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Catálogo Nacional de Cursos Técnicos;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estar</w:t>
      </w:r>
      <w:proofErr w:type="gramEnd"/>
      <w:r w:rsidRPr="007F23AC">
        <w:rPr>
          <w:rFonts w:ascii="Times New Roman" w:hAnsi="Times New Roman" w:cs="Times New Roman"/>
        </w:rPr>
        <w:t xml:space="preserve"> incluído na relação de cursos técnicos constante 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Anexo da Portaria SETEC/MEC nº 01, de 29 de janeiro de 2014, no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caso das vagas ofertadas no âmbito da Bolsa-Formação do </w:t>
      </w:r>
      <w:proofErr w:type="spellStart"/>
      <w:r w:rsidRPr="007F23AC">
        <w:rPr>
          <w:rFonts w:ascii="Times New Roman" w:hAnsi="Times New Roman" w:cs="Times New Roman"/>
        </w:rPr>
        <w:t>Pronatec</w:t>
      </w:r>
      <w:proofErr w:type="spellEnd"/>
      <w:r w:rsidRPr="007F23AC">
        <w:rPr>
          <w:rFonts w:ascii="Times New Roman" w:hAnsi="Times New Roman" w:cs="Times New Roman"/>
        </w:rPr>
        <w:t>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possuir</w:t>
      </w:r>
      <w:proofErr w:type="gramEnd"/>
      <w:r w:rsidRPr="007F23AC">
        <w:rPr>
          <w:rFonts w:ascii="Times New Roman" w:hAnsi="Times New Roman" w:cs="Times New Roman"/>
        </w:rPr>
        <w:t xml:space="preserve"> ato autorizativo aprovado em órgão competente,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conforme a legislação em vigor.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1.2.2 Cada registro de oferta de vagas gratuitas no SISTEC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deverá necessariamente informar: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o</w:t>
      </w:r>
      <w:proofErr w:type="gramEnd"/>
      <w:r w:rsidRPr="007F23AC">
        <w:rPr>
          <w:rFonts w:ascii="Times New Roman" w:hAnsi="Times New Roman" w:cs="Times New Roman"/>
        </w:rPr>
        <w:t xml:space="preserve"> curso a ser ofertado;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carga horária do curso, considerando a carga mínima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prevista no Catálogo Nacional de Cursos Técnicos e, para o caso de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propostas de ofertas no âmbito da Bolsa-Formação do </w:t>
      </w:r>
      <w:proofErr w:type="spellStart"/>
      <w:r w:rsidRPr="007F23AC">
        <w:rPr>
          <w:rFonts w:ascii="Times New Roman" w:hAnsi="Times New Roman" w:cs="Times New Roman"/>
        </w:rPr>
        <w:t>Pronatec</w:t>
      </w:r>
      <w:proofErr w:type="spellEnd"/>
      <w:r w:rsidRPr="007F23AC">
        <w:rPr>
          <w:rFonts w:ascii="Times New Roman" w:hAnsi="Times New Roman" w:cs="Times New Roman"/>
        </w:rPr>
        <w:t>, 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limite máximo estabelecido na Portaria MEC nº 168, de 07 de março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2013;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quantidade de vagas ofertadas para o turno selecionado,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observando que os turnos dos cursos não poderão ser alterados, devendo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ser oferecidos exatamente no turno informado no registro original: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manhã, tarde ou noite;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IV.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datas de início e de previsão de término do curso a ser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ofertado;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V. os requisitos relativos à idade mínima, quando houver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exigência legal.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1.2.3 Não poderão ser oferecidas vagas em curso que exija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teste de habilidade específica.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1.3 Das vagas remanescentes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1.3.1 As vagas remanescentes que não forem preenchidas em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primeira e segunda chamadas do SISUTEC serão ofertadas por meio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de inscrição on-line, no endereço eletrônico </w:t>
      </w:r>
      <w:proofErr w:type="gramStart"/>
      <w:r w:rsidRPr="007F23AC">
        <w:rPr>
          <w:rFonts w:ascii="Times New Roman" w:hAnsi="Times New Roman" w:cs="Times New Roman"/>
        </w:rPr>
        <w:t>sisutec.</w:t>
      </w:r>
      <w:proofErr w:type="gramEnd"/>
      <w:r w:rsidRPr="007F23AC">
        <w:rPr>
          <w:rFonts w:ascii="Times New Roman" w:hAnsi="Times New Roman" w:cs="Times New Roman"/>
        </w:rPr>
        <w:t>mec.gov.br.</w:t>
      </w:r>
      <w:r w:rsidR="00FB24A7">
        <w:rPr>
          <w:rFonts w:ascii="Times New Roman" w:hAnsi="Times New Roman" w:cs="Times New Roman"/>
        </w:rPr>
        <w:t xml:space="preserve"> </w:t>
      </w:r>
    </w:p>
    <w:p w:rsidR="00FB24A7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1.4 Da divulgação do processo de inscrição de candidatos</w:t>
      </w:r>
      <w:r w:rsidR="00FB24A7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1.4.1 É de exclusiva responsabilidade </w:t>
      </w:r>
      <w:proofErr w:type="gramStart"/>
      <w:r w:rsidRPr="007F23AC">
        <w:rPr>
          <w:rFonts w:ascii="Times New Roman" w:hAnsi="Times New Roman" w:cs="Times New Roman"/>
        </w:rPr>
        <w:t>da instituição ofertante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divulgar</w:t>
      </w:r>
      <w:proofErr w:type="gramEnd"/>
      <w:r w:rsidRPr="007F23AC">
        <w:rPr>
          <w:rFonts w:ascii="Times New Roman" w:hAnsi="Times New Roman" w:cs="Times New Roman"/>
        </w:rPr>
        <w:t>, mediante afixação em local de grande circulação de estudantes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 em seu sítio eletrônico na internet, os editais divulgados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pela SETEC, os editais próprios, quando houver, e o inteiro teor da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Portaria nº 671, de 31 de julho de 2013.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lastRenderedPageBreak/>
        <w:t>2</w:t>
      </w:r>
      <w:proofErr w:type="gramEnd"/>
      <w:r w:rsidRPr="007F23AC">
        <w:rPr>
          <w:rFonts w:ascii="Times New Roman" w:hAnsi="Times New Roman" w:cs="Times New Roman"/>
        </w:rPr>
        <w:t xml:space="preserve"> ADESÃO AO SISUTEC PARA SELEÇÃO DE CANDIDATOS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VAGAS GRATUITAS SEM VÍNCULO COM A BOLSA-FORMAÇÃO DO PRONATEC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 Da oferta de vagas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2.1.1 Poderão ofertar vagas gratuitas em cursos técnicos subsequentes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presenciais ou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distância, sem o vínculo com a Bolsa-Formação do </w:t>
      </w:r>
      <w:proofErr w:type="spellStart"/>
      <w:r w:rsidRPr="007F23AC">
        <w:rPr>
          <w:rFonts w:ascii="Times New Roman" w:hAnsi="Times New Roman" w:cs="Times New Roman"/>
        </w:rPr>
        <w:t>Pronatec</w:t>
      </w:r>
      <w:proofErr w:type="spellEnd"/>
      <w:r w:rsidRPr="007F23AC">
        <w:rPr>
          <w:rFonts w:ascii="Times New Roman" w:hAnsi="Times New Roman" w:cs="Times New Roman"/>
        </w:rPr>
        <w:t>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da Rede Federal de Educação Profissional, Científica e Tecnológica;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de educação profissional e tecnológica das redes estaduais, distrital e municipais,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cujos órgãos gestores tiverem firmado termo de adesão como parceiros ofertantes de cursos no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âmbito da Bolsa-Formação;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dos Serviços Nacionais de Aprendizagem (</w:t>
      </w:r>
      <w:proofErr w:type="spellStart"/>
      <w:r w:rsidRPr="007F23AC">
        <w:rPr>
          <w:rFonts w:ascii="Times New Roman" w:hAnsi="Times New Roman" w:cs="Times New Roman"/>
        </w:rPr>
        <w:t>SNAs</w:t>
      </w:r>
      <w:proofErr w:type="spellEnd"/>
      <w:r w:rsidRPr="007F23AC">
        <w:rPr>
          <w:rFonts w:ascii="Times New Roman" w:hAnsi="Times New Roman" w:cs="Times New Roman"/>
        </w:rPr>
        <w:t>), cujos órgãos gestores</w:t>
      </w:r>
      <w:r w:rsidR="00FB24A7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nacionais tiverem firmado termo de adesão como parceiros ofertantes de cursos no âmbito da Bolsa-Formação.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2.1.2 As informações divulgadas em editais próprios das instituições de ensino e em suas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páginas eletrônicas na internet deverão estar em estrita conformidade com o disposto neste Edital e no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Termo de Adesão.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2.1.3 Poderá haver preenchimento de vagas não ocupadas em primeira e </w:t>
      </w:r>
      <w:proofErr w:type="gramStart"/>
      <w:r w:rsidRPr="007F23AC">
        <w:rPr>
          <w:rFonts w:ascii="Times New Roman" w:hAnsi="Times New Roman" w:cs="Times New Roman"/>
        </w:rPr>
        <w:t>segunda chamadas</w:t>
      </w:r>
      <w:proofErr w:type="gramEnd"/>
      <w:r w:rsidRPr="007F23AC">
        <w:rPr>
          <w:rFonts w:ascii="Times New Roman" w:hAnsi="Times New Roman" w:cs="Times New Roman"/>
        </w:rPr>
        <w:t xml:space="preserve"> por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meio de inscrição on-line ou através de processo seletivo próprio.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3</w:t>
      </w:r>
      <w:proofErr w:type="gramEnd"/>
      <w:r w:rsidRPr="007F23AC">
        <w:rPr>
          <w:rFonts w:ascii="Times New Roman" w:hAnsi="Times New Roman" w:cs="Times New Roman"/>
        </w:rPr>
        <w:t xml:space="preserve"> APRESENTAÇÃO DE PROPOSTA PARA OFERTA DE VAGAS GRATUITAS EM CURSOS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TÉCNICOS SUBSEQUENTES NO ÂMBITO DA AÇÃO BOLSA-FORMAÇÃO DO PRONATEC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 Da oferta de vagas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 Poderão ofertar vagas gratuitas em cursos técnicos subsequentes presenciais, no âmbito da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Bolsa-Formação do </w:t>
      </w:r>
      <w:proofErr w:type="spellStart"/>
      <w:r w:rsidRPr="007F23AC">
        <w:rPr>
          <w:rFonts w:ascii="Times New Roman" w:hAnsi="Times New Roman" w:cs="Times New Roman"/>
        </w:rPr>
        <w:t>Pronatec</w:t>
      </w:r>
      <w:proofErr w:type="spellEnd"/>
      <w:r w:rsidRPr="007F23AC">
        <w:rPr>
          <w:rFonts w:ascii="Times New Roman" w:hAnsi="Times New Roman" w:cs="Times New Roman"/>
        </w:rPr>
        <w:t>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da Rede Federal de Educação Profissional, Científica e Tecnológica;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de educação profissional e tecnológica das redes estaduais, distrital e municipais,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cujos órgãos gestores tiverem firmado termo de adesão como parceiros ofertantes de cursos no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âmbito da Bolsa-Formação;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instituições dos Serviços Nacionais de Aprendizagem (</w:t>
      </w:r>
      <w:proofErr w:type="spellStart"/>
      <w:r w:rsidRPr="007F23AC">
        <w:rPr>
          <w:rFonts w:ascii="Times New Roman" w:hAnsi="Times New Roman" w:cs="Times New Roman"/>
        </w:rPr>
        <w:t>SNAs</w:t>
      </w:r>
      <w:proofErr w:type="spellEnd"/>
      <w:r w:rsidRPr="007F23AC">
        <w:rPr>
          <w:rFonts w:ascii="Times New Roman" w:hAnsi="Times New Roman" w:cs="Times New Roman"/>
        </w:rPr>
        <w:t>), cujos órgãos gestores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nacionais tiverem firmado termo de adesão como parceiros ofertantes de cursos no âmbito da Bolsa-Formação;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IV. </w:t>
      </w:r>
      <w:proofErr w:type="gramStart"/>
      <w:r w:rsidRPr="007F23AC">
        <w:rPr>
          <w:rFonts w:ascii="Times New Roman" w:hAnsi="Times New Roman" w:cs="Times New Roman"/>
        </w:rPr>
        <w:t>as</w:t>
      </w:r>
      <w:proofErr w:type="gramEnd"/>
      <w:r w:rsidRPr="007F23AC">
        <w:rPr>
          <w:rFonts w:ascii="Times New Roman" w:hAnsi="Times New Roman" w:cs="Times New Roman"/>
        </w:rPr>
        <w:t xml:space="preserve"> fundações públicas precipuamente dedicadas à educação profissional e tecnológica 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devidamente habilitadas nos termos da Lei nº 12.513, de 26 de outubro de 2011, alterada pela Lei nº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12.816, de 05 de junho de 2013;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V. as instituições privadas de ensino superior e de educação profissional e tecnológica, doravante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denominadas instituições privadas, devidamente habilitadas para a oferta de cursos técnicos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nível médio na modalidade subsequente, nos termos da Portaria MEC nº 160, de </w:t>
      </w:r>
      <w:proofErr w:type="gramStart"/>
      <w:r w:rsidRPr="007F23AC">
        <w:rPr>
          <w:rFonts w:ascii="Times New Roman" w:hAnsi="Times New Roman" w:cs="Times New Roman"/>
        </w:rPr>
        <w:t>5</w:t>
      </w:r>
      <w:proofErr w:type="gramEnd"/>
      <w:r w:rsidRPr="007F23AC">
        <w:rPr>
          <w:rFonts w:ascii="Times New Roman" w:hAnsi="Times New Roman" w:cs="Times New Roman"/>
        </w:rPr>
        <w:t xml:space="preserve"> de março de 2013,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cujas mantenedoras tiverem firmado termo de adesão como ofertantes da Bolsa-Formação, no prazo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estabelecido pela Secretaria de Educação Profissional e Tecnológica do Ministério da Educação -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SETEC/MEC.</w:t>
      </w:r>
    </w:p>
    <w:p w:rsidR="002602A0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3.1.2 Poderão ofertar vagas gratuitas em cursos técnicos subsequentes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distância, no âmbito da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Bolsa-Formação do </w:t>
      </w:r>
      <w:proofErr w:type="spellStart"/>
      <w:r w:rsidRPr="007F23AC">
        <w:rPr>
          <w:rFonts w:ascii="Times New Roman" w:hAnsi="Times New Roman" w:cs="Times New Roman"/>
        </w:rPr>
        <w:t>Pronatec</w:t>
      </w:r>
      <w:proofErr w:type="spellEnd"/>
      <w:r w:rsidRPr="007F23AC">
        <w:rPr>
          <w:rFonts w:ascii="Times New Roman" w:hAnsi="Times New Roman" w:cs="Times New Roman"/>
        </w:rPr>
        <w:t>, nos termos da Portaria MEC nº 562, de 05 de junho de 2013, 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instituições dos Serviços Nacionais de Aprendizagem (</w:t>
      </w:r>
      <w:proofErr w:type="spellStart"/>
      <w:r w:rsidRPr="007F23AC">
        <w:rPr>
          <w:rFonts w:ascii="Times New Roman" w:hAnsi="Times New Roman" w:cs="Times New Roman"/>
        </w:rPr>
        <w:t>SNAs</w:t>
      </w:r>
      <w:proofErr w:type="spellEnd"/>
      <w:r w:rsidRPr="007F23AC">
        <w:rPr>
          <w:rFonts w:ascii="Times New Roman" w:hAnsi="Times New Roman" w:cs="Times New Roman"/>
        </w:rPr>
        <w:t>), cujos órgãos gestores nacionais tiverem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firmado termo de adesão como parceiros ofertantes de cursos no âmbito da Bolsa-Formação</w:t>
      </w:r>
      <w:r w:rsidR="002602A0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3.1.3Excepcionalmente, as instituições privadas de educação profissional e tecnológica em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processo de habilitação, cuja solicitação foi realizada através do </w:t>
      </w:r>
      <w:proofErr w:type="spellStart"/>
      <w:r w:rsidRPr="007F23AC">
        <w:rPr>
          <w:rFonts w:ascii="Times New Roman" w:hAnsi="Times New Roman" w:cs="Times New Roman"/>
        </w:rPr>
        <w:t>Sistec</w:t>
      </w:r>
      <w:proofErr w:type="spellEnd"/>
      <w:r w:rsidRPr="007F23AC">
        <w:rPr>
          <w:rFonts w:ascii="Times New Roman" w:hAnsi="Times New Roman" w:cs="Times New Roman"/>
        </w:rPr>
        <w:t xml:space="preserve"> até 11 de abril de 2014, poderão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registrar suas propostas de oferta de vagas, condicionadas à validação da habilitação por visita in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loco.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3.1.4 Em caso de não habilitação das instituições na condição citada no item 3.1.3, as respectivas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propostas de ofertas de vagas serão canceladas.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3.1.5 Cada proposta de oferta de vagas gratuitas deverá necessariamente informar no </w:t>
      </w:r>
      <w:proofErr w:type="spellStart"/>
      <w:r w:rsidRPr="007F23AC">
        <w:rPr>
          <w:rFonts w:ascii="Times New Roman" w:hAnsi="Times New Roman" w:cs="Times New Roman"/>
        </w:rPr>
        <w:t>Sistec</w:t>
      </w:r>
      <w:proofErr w:type="spellEnd"/>
      <w:r w:rsidRPr="007F23AC">
        <w:rPr>
          <w:rFonts w:ascii="Times New Roman" w:hAnsi="Times New Roman" w:cs="Times New Roman"/>
        </w:rPr>
        <w:t xml:space="preserve"> 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valor da hora-aluno por curso, além de todas as informações requeridas no item 1.2.2 deste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3.1.6 O valor hora-aluno, abrangendo todas as despesas de custeio, pode ser obtido pela divisão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custo total do curso por aluno pela carga horária.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3.1.7 Em relação à quantidade de vagas a ser ofertada por curso, devem ser considerados os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seguintes critérios: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o</w:t>
      </w:r>
      <w:proofErr w:type="gramEnd"/>
      <w:r w:rsidRPr="007F23AC">
        <w:rPr>
          <w:rFonts w:ascii="Times New Roman" w:hAnsi="Times New Roman" w:cs="Times New Roman"/>
        </w:rPr>
        <w:t xml:space="preserve"> limite máximo de 50 (cinquenta) estudantes por turma, aferido no SISTEC, asseguradas 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condições pedagógicas, de infraestrutura física, tecnológica e de pessoal para o desenvolvimento adequado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curso;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o</w:t>
      </w:r>
      <w:proofErr w:type="gramEnd"/>
      <w:r w:rsidRPr="007F23AC">
        <w:rPr>
          <w:rFonts w:ascii="Times New Roman" w:hAnsi="Times New Roman" w:cs="Times New Roman"/>
        </w:rPr>
        <w:t xml:space="preserve"> limite máximo de 200 (duzentas) vagas por curso ofertado em cada unidade de ensino.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no</w:t>
      </w:r>
      <w:proofErr w:type="gramEnd"/>
      <w:r w:rsidRPr="007F23AC">
        <w:rPr>
          <w:rFonts w:ascii="Times New Roman" w:hAnsi="Times New Roman" w:cs="Times New Roman"/>
        </w:rPr>
        <w:t xml:space="preserve"> caso de instituição privada de ensino superior, somente serão aprovadas vagas até 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limite de 50% (cinquenta por cento) do total de ingressantes regulares nos seus cursos de graduação,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conforme informado no último Censo da Educação Superior publicado;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IV. </w:t>
      </w:r>
      <w:proofErr w:type="gramStart"/>
      <w:r w:rsidRPr="007F23AC">
        <w:rPr>
          <w:rFonts w:ascii="Times New Roman" w:hAnsi="Times New Roman" w:cs="Times New Roman"/>
        </w:rPr>
        <w:t>no</w:t>
      </w:r>
      <w:proofErr w:type="gramEnd"/>
      <w:r w:rsidRPr="007F23AC">
        <w:rPr>
          <w:rFonts w:ascii="Times New Roman" w:hAnsi="Times New Roman" w:cs="Times New Roman"/>
        </w:rPr>
        <w:t xml:space="preserve"> caso de instituição privada técnica de nível médio, somente serão aprovadas vagas até 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limite de 50% (cinquenta por cento) do total de ingressantes regulares nos seus cursos técnicos, no ano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anterior ao do presente edital, conforme informado no SISTEC, respeitando os limites de vagas autorizadas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pelo órgão regulador competente;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V. quando o número de ingressantes regulares, previsto nos itens III e IV, em uma instituição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privada, for inferior a 700 (setecentos) alunos, será </w:t>
      </w:r>
      <w:proofErr w:type="gramStart"/>
      <w:r w:rsidRPr="007F23AC">
        <w:rPr>
          <w:rFonts w:ascii="Times New Roman" w:hAnsi="Times New Roman" w:cs="Times New Roman"/>
        </w:rPr>
        <w:t>admitida</w:t>
      </w:r>
      <w:proofErr w:type="gramEnd"/>
      <w:r w:rsidRPr="007F23AC">
        <w:rPr>
          <w:rFonts w:ascii="Times New Roman" w:hAnsi="Times New Roman" w:cs="Times New Roman"/>
        </w:rPr>
        <w:t xml:space="preserve"> a possiblidade de oferta de até 350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(trezentas e cinquenta) vagas.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3.1.8 Não poderão ser oferecidas vagas em curso: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realizado</w:t>
      </w:r>
      <w:proofErr w:type="gramEnd"/>
      <w:r w:rsidRPr="007F23AC">
        <w:rPr>
          <w:rFonts w:ascii="Times New Roman" w:hAnsi="Times New Roman" w:cs="Times New Roman"/>
        </w:rPr>
        <w:t xml:space="preserve"> em local diferente do endereço da unidade de ensino registrado no SISTEC;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realizado</w:t>
      </w:r>
      <w:proofErr w:type="gramEnd"/>
      <w:r w:rsidRPr="007F23AC">
        <w:rPr>
          <w:rFonts w:ascii="Times New Roman" w:hAnsi="Times New Roman" w:cs="Times New Roman"/>
        </w:rPr>
        <w:t xml:space="preserve"> em unidade remota.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3.1.9 Estão excluídos dos impedimentos citados no item 3.1.8 as vagas ofertadas pelas escolas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técnicas vinculadas às universidades federais utilizando os campi avançados das universidades e 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ofertadas no âmbito da Portaria MEC n° 1291, de 30 de dezembro de 2013, que estabelece diretrizes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para a organização dos Institutos Federais de Educação, Ciência e Tecnologia em unidades administrativas.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3.1.10 No caso de instituição privada de ensino superior, só poderão ser ofertados curso técnicos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na mesma unidade em que é ofertado pelo menos um curso superior correlato, de acordo com a correção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estabelecida pela Portaria SETEC/MEC nº 1, de 29 de janeiro de 2014.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3.1.11 As propostas de ofertas de vagas serão submetidas à aprovação da SETEC/MEC, que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adotará critérios de seleção relacionados: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I.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disponibilidade orçamentária da SETEC/MEC;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ao</w:t>
      </w:r>
      <w:proofErr w:type="gramEnd"/>
      <w:r w:rsidRPr="007F23AC">
        <w:rPr>
          <w:rFonts w:ascii="Times New Roman" w:hAnsi="Times New Roman" w:cs="Times New Roman"/>
        </w:rPr>
        <w:t xml:space="preserve"> valor de hora-aluno apresentado para cada oferta de curso;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distribuição regional, com prioridade para a oferta de, no mínimo, 30% (trinta por cento)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 total de vagas para as Regiões Norte e Nordeste;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IV.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distribuição das propostas de oferta por turnos escolares;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V. à distribuição das propostas de oferta por unidades de ensino;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VI.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distribuição das propostas de oferta em uma mesma área de abrangência territorial;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VII. </w:t>
      </w:r>
      <w:proofErr w:type="gramStart"/>
      <w:r w:rsidRPr="007F23AC">
        <w:rPr>
          <w:rFonts w:ascii="Times New Roman" w:hAnsi="Times New Roman" w:cs="Times New Roman"/>
        </w:rPr>
        <w:t>à</w:t>
      </w:r>
      <w:proofErr w:type="gramEnd"/>
      <w:r w:rsidRPr="007F23AC">
        <w:rPr>
          <w:rFonts w:ascii="Times New Roman" w:hAnsi="Times New Roman" w:cs="Times New Roman"/>
        </w:rPr>
        <w:t xml:space="preserve"> proporção entre a proposta de oferta de vagas e a quantidade de matrículas regulares em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cada unidade de ensino;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VIII. </w:t>
      </w:r>
      <w:proofErr w:type="gramStart"/>
      <w:r w:rsidRPr="007F23AC">
        <w:rPr>
          <w:rFonts w:ascii="Times New Roman" w:hAnsi="Times New Roman" w:cs="Times New Roman"/>
        </w:rPr>
        <w:t>ao</w:t>
      </w:r>
      <w:proofErr w:type="gramEnd"/>
      <w:r w:rsidRPr="007F23AC">
        <w:rPr>
          <w:rFonts w:ascii="Times New Roman" w:hAnsi="Times New Roman" w:cs="Times New Roman"/>
        </w:rPr>
        <w:t xml:space="preserve"> município de oferta;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IX.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indicadores de qualidade do curso de graduação correlato, no caso de instituição privada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ensino superior;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X. </w:t>
      </w:r>
      <w:proofErr w:type="gramStart"/>
      <w:r w:rsidRPr="007F23AC">
        <w:rPr>
          <w:rFonts w:ascii="Times New Roman" w:hAnsi="Times New Roman" w:cs="Times New Roman"/>
        </w:rPr>
        <w:t>ao</w:t>
      </w:r>
      <w:proofErr w:type="gramEnd"/>
      <w:r w:rsidRPr="007F23AC">
        <w:rPr>
          <w:rFonts w:ascii="Times New Roman" w:hAnsi="Times New Roman" w:cs="Times New Roman"/>
        </w:rPr>
        <w:t xml:space="preserve"> cumprimento do item 3.4 deste edital;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XI.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outros critérios que a SETEC/MEC julgar pertinentes.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3.1.12 Em caso de empate entre propostas de ofertas de vagas destinadas a uma mesma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localidade, serão aplicados critérios de desempate relacionados à qualidade do curso, preço ofertado 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distribuição das ofertas de vagas entre instituições e unidades de ensino.</w:t>
      </w:r>
    </w:p>
    <w:p w:rsidR="002602A0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3.1.13 Serão eliminadas as propostas de oferta de vagas de unidades de ensino quando:</w:t>
      </w:r>
      <w:r w:rsidR="002602A0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 xml:space="preserve">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unidade de ensino não tiver inserido os dados de matrículas de educação profissional 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tecnológica na última edição do Censo Escolar da Educação Básica, como escola de educação profissional;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unidade de ensino não tiver participado da última edição do Censo da Educação Superior,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caso de Instituição de Ensino Superior;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III. </w:t>
      </w:r>
      <w:proofErr w:type="gramStart"/>
      <w:r w:rsidRPr="007F23AC">
        <w:rPr>
          <w:rFonts w:ascii="Times New Roman" w:hAnsi="Times New Roman" w:cs="Times New Roman"/>
        </w:rPr>
        <w:t>a</w:t>
      </w:r>
      <w:proofErr w:type="gramEnd"/>
      <w:r w:rsidRPr="007F23AC">
        <w:rPr>
          <w:rFonts w:ascii="Times New Roman" w:hAnsi="Times New Roman" w:cs="Times New Roman"/>
        </w:rPr>
        <w:t xml:space="preserve"> mantenedora da instituição de ensino não possuir Certidão Negativa de Débito Conjunta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(Tributos Federais e Dívida Ativa da União), até o final do período para a apresentação de propostas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oferta de vagas;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 xml:space="preserve">IV. </w:t>
      </w:r>
      <w:proofErr w:type="gramStart"/>
      <w:r w:rsidRPr="007F23AC">
        <w:rPr>
          <w:rFonts w:ascii="Times New Roman" w:hAnsi="Times New Roman" w:cs="Times New Roman"/>
        </w:rPr>
        <w:t>for</w:t>
      </w:r>
      <w:proofErr w:type="gramEnd"/>
      <w:r w:rsidRPr="007F23AC">
        <w:rPr>
          <w:rFonts w:ascii="Times New Roman" w:hAnsi="Times New Roman" w:cs="Times New Roman"/>
        </w:rPr>
        <w:t xml:space="preserve"> aberto processo administrativo específico de supervisão pelo MEC, para qualquer uma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das autarquias ou unidades de gestão da mantenedora ou da instituição de ensino, e houver parecer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comissão de avaliação constatando a falta de condições mínimas de qualidade para a oferta de cursos;</w:t>
      </w:r>
    </w:p>
    <w:p w:rsidR="002602A0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V. a mantenedora e suas respectivas instituições e unidades de ensino não tiverem cumprido 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obrigações constantes do termo de adesão ou as normas que dispõem sobre a Bolsa-Formação;</w:t>
      </w:r>
      <w:r w:rsidR="002602A0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3.1.14 Não será admitida alteração de curso, carga horária, quantidade de vagas, turno, local da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oferta ou valor da hora-aluno depois de encerrado o prazo de apresentação da proposta de oferta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vagas por meio do SISTEC.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3.1.15 A ocupação de vagas gratuitas em cursos técnicos subsequentes ocorrerá por meio do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Sistema de Seleção Unificada da Educação Profissional e Tecnológica - SISUTEC, no âmbito da Bolsa-Formação, nos termos da Portaria MEC nº 168, de 07 de março de 2013, conforme edital específico 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ser publicado posteriormente pela SETEC/MEC.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3.1.16 É de inteira responsabilidade da instituição de ensino o procedimento para a matrícula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dos candidatos aprovados, de acordo com as regras e prazos estabelecidos neste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3.1.17 A instituição interessada em participar deste edital deverá cumprir rigorosamente 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obrigações constantes do termo de adesão e as normas relativas à Bolsa-Formação, </w:t>
      </w:r>
      <w:proofErr w:type="gramStart"/>
      <w:r w:rsidRPr="007F23AC">
        <w:rPr>
          <w:rFonts w:ascii="Times New Roman" w:hAnsi="Times New Roman" w:cs="Times New Roman"/>
        </w:rPr>
        <w:t>sob pena</w:t>
      </w:r>
      <w:proofErr w:type="gramEnd"/>
      <w:r w:rsidRPr="007F23AC">
        <w:rPr>
          <w:rFonts w:ascii="Times New Roman" w:hAnsi="Times New Roman" w:cs="Times New Roman"/>
        </w:rPr>
        <w:t xml:space="preserve"> de ser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eliminada do processo de seleção, ficando ainda sujeita a não participação em novos editais do SISUTEC.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3.1.18 A prestação de informações falsas ou a apresentação de documentação inidônea pela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instituição de ensino, assegurado o contraditório e a ampla defesa, ensejará o cancelamento da proposta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oferta de vagas, sem prejuízo das sanções penais eventualmente cabíveis.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 Do resultado da avaliação das propostas e do recurso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3.2.1 Cada proposta de oferta de vagas poderá ser aprovada ou recusada com base nos critérios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mencionados no item 3.1.11 deste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3.2.2 É de exclusiva responsabilidade da unidade de ensino a homologação das vagas aprovadas,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que deverá ser realizada por meio do SISTEC, nos prazos estabelecidos neste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3.2.3 A não homologação pela unidade de ensino, mencionada no item 3.2.2, implicará 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cancelamento automático das vagas aprovadas.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3.2.4 Admite-se o cancelamento de uma oferta ou parte dela apenas quando não for possível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compor a turma de no mínimo 50% do limite máximo permitido no item 3.1. </w:t>
      </w:r>
      <w:proofErr w:type="gramStart"/>
      <w:r w:rsidRPr="007F23AC">
        <w:rPr>
          <w:rFonts w:ascii="Times New Roman" w:hAnsi="Times New Roman" w:cs="Times New Roman"/>
        </w:rPr>
        <w:t>inciso</w:t>
      </w:r>
      <w:proofErr w:type="gramEnd"/>
      <w:r w:rsidRPr="007F23AC">
        <w:rPr>
          <w:rFonts w:ascii="Times New Roman" w:hAnsi="Times New Roman" w:cs="Times New Roman"/>
        </w:rPr>
        <w:t xml:space="preserve"> I.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3.2.5 A unidade de ensino que descumprir a exigência mencionada no item 3.2.4 estará sujeita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 não participação em novos editais de adesão ao SISUTEC.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3.2.6 A unidade de ensino poderá interpor recurso administrativo no prazo determinado neste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edital por meio de Requerimento Administrativo, exclusivamente no endereço eletrônico </w:t>
      </w:r>
      <w:proofErr w:type="gramStart"/>
      <w:r w:rsidRPr="007F23AC">
        <w:rPr>
          <w:rFonts w:ascii="Times New Roman" w:hAnsi="Times New Roman" w:cs="Times New Roman"/>
        </w:rPr>
        <w:t>sistec.</w:t>
      </w:r>
      <w:proofErr w:type="gramEnd"/>
      <w:r w:rsidRPr="007F23AC">
        <w:rPr>
          <w:rFonts w:ascii="Times New Roman" w:hAnsi="Times New Roman" w:cs="Times New Roman"/>
        </w:rPr>
        <w:t>mec.gov.br.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3.2.7 Os recursos não poderão ser utilizados como instrumento para reformulação das propostas,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não sendo permitida alteração do curso, turno, quantidade de vagas, valor hora-aluno e demais informações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prestadas na ocasião de registro da proposta de oferta de vagas, conforme disposto no item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3.1.6 deste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3.2.8 Não há garantia de aprovação de oferta de vagas para cursos, turnos, quantidade de vagas,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valores hora-aluno e demais características de propostas aprovadas em editais anteriores, ficando todas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as propostas submetidas à avaliação segundo os critérios deste edital.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3.3 Da divulgação do processo de inscrição de candidatos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3.3.1 É de responsabilidade da instituição de ensino a divulgação em suas unidades do edital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mencionado no item 3.1.14, que deverá ser afixado em local de grande circulação e </w:t>
      </w:r>
      <w:r w:rsidRPr="007F23AC">
        <w:rPr>
          <w:rFonts w:ascii="Times New Roman" w:hAnsi="Times New Roman" w:cs="Times New Roman"/>
        </w:rPr>
        <w:lastRenderedPageBreak/>
        <w:t>divulgado em seu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sítio eletrônico na internet, podendo ainda ser divulgado por outros meios de comunicação.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3.3.2 As informações publicadas pelas instituições de ensino relativas aos procedimentos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inscrição, seleção e matrícula de candidatos às vagas aprovadas pela SETEC/MEC deverão estar em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estrita consonância com o disposto nos atos normativos da Bolsa-Formação.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 Das obrigações didático-pedagógicas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3.4.1 Caberá à instituição de ensino assegurar o cumprimento dos preceitos previstos na Lei nº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9.394, de 20 de dezembro de 1996, Seções IV-A e V do Capítulo II e Capítulo III, no Decreto nº 5.154,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23 de julho de 2004, nas Diretrizes Curriculares Nacionais da Educação Profissional Técnica de Nível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Médio, nas diretrizes curriculares estaduais, quando couber, bem como nas demais condições estabelecidas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em legislação aplicável e no Projeto Pedagógico do Curso - PPC, autorizado pelo órgão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competente.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3.4.2 O PPC deverá contemplar expressamente o estágio obrigatório, quando for o caso, e o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estágio não obrigatório, conforme a legislação em vigor.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3.4.3 A instituição de ensino e suas respectivas unidades de ensino deverão ainda realizar ações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pedagógicas para promover a permanência e o êxito dos estudantes ao longo de todo o curso e estimular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sua inserção </w:t>
      </w:r>
      <w:proofErr w:type="spellStart"/>
      <w:r w:rsidRPr="007F23AC">
        <w:rPr>
          <w:rFonts w:ascii="Times New Roman" w:hAnsi="Times New Roman" w:cs="Times New Roman"/>
        </w:rPr>
        <w:t>socioprofissional</w:t>
      </w:r>
      <w:proofErr w:type="spellEnd"/>
      <w:r w:rsidRPr="007F23AC">
        <w:rPr>
          <w:rFonts w:ascii="Times New Roman" w:hAnsi="Times New Roman" w:cs="Times New Roman"/>
        </w:rPr>
        <w:t>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3.4.4 O MEC, por meio de suas autarquias e unidades de gestão, poderá solicitar a qualquer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tempo informações </w:t>
      </w:r>
      <w:proofErr w:type="gramStart"/>
      <w:r w:rsidRPr="007F23AC">
        <w:rPr>
          <w:rFonts w:ascii="Times New Roman" w:hAnsi="Times New Roman" w:cs="Times New Roman"/>
        </w:rPr>
        <w:t>cadastrais</w:t>
      </w:r>
      <w:proofErr w:type="gramEnd"/>
      <w:r w:rsidRPr="007F23AC">
        <w:rPr>
          <w:rFonts w:ascii="Times New Roman" w:hAnsi="Times New Roman" w:cs="Times New Roman"/>
        </w:rPr>
        <w:t xml:space="preserve"> dos estudantes matriculados, que deverão permanecer arquivadas na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unidade de ensino, especialmente para a realização de atividades de monitoramento e avaliação e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avaliação de egressos.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4</w:t>
      </w:r>
      <w:proofErr w:type="gramEnd"/>
      <w:r w:rsidRPr="007F23AC">
        <w:rPr>
          <w:rFonts w:ascii="Times New Roman" w:hAnsi="Times New Roman" w:cs="Times New Roman"/>
        </w:rPr>
        <w:t xml:space="preserve"> DAS DISPOSIÇÕES FINAIS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 Do cronograma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4.1.1 O procedimento de oferta de vagas gratuitas para cursos técnicos na forma subsequente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obedecerá ao seguinte cronograma:</w:t>
      </w:r>
    </w:p>
    <w:p w:rsidR="002602A0" w:rsidRDefault="002602A0" w:rsidP="004D64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156"/>
      </w:tblGrid>
      <w:tr w:rsidR="00727DEA" w:rsidTr="00D7311B">
        <w:tc>
          <w:tcPr>
            <w:tcW w:w="4962" w:type="dxa"/>
          </w:tcPr>
          <w:p w:rsidR="00727DEA" w:rsidRDefault="00727DEA" w:rsidP="00727DEA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984" w:type="dxa"/>
          </w:tcPr>
          <w:p w:rsidR="00727DEA" w:rsidRDefault="00727DEA" w:rsidP="00727DEA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INÍCIO TÉRMINO</w:t>
            </w:r>
          </w:p>
        </w:tc>
        <w:tc>
          <w:tcPr>
            <w:tcW w:w="2156" w:type="dxa"/>
          </w:tcPr>
          <w:p w:rsidR="00727DEA" w:rsidRDefault="00727DEA" w:rsidP="00727DEA">
            <w:pPr>
              <w:jc w:val="center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INÍCIO TÉRMINO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Registro de Propostas de Vagas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09 de junho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15 de junho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Avaliação das Propostas de Vagas no âmbito da Bolsa-Formação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16 de junho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27 de junho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Divulgação das Vagas Aprovadas no âmbito da Bolsa-Formação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30 de junho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30 de junho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Submissão de Recursos Administrativos das Vagas Não</w:t>
            </w:r>
            <w:bookmarkStart w:id="0" w:name="_GoBack"/>
            <w:r w:rsidRPr="009C276D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9C276D">
              <w:rPr>
                <w:rFonts w:ascii="Times New Roman" w:hAnsi="Times New Roman" w:cs="Times New Roman"/>
              </w:rPr>
              <w:t>Aprovadas no âmbito da Bolsa-Formação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01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02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Avaliação de Recursos Administrativos das Vagas Não Aprovadas no âmbito da Bolsa-Formação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03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13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Divulgação das Vagas Aprovadas após Análise dos Recursos Administrativos</w:t>
            </w:r>
          </w:p>
        </w:tc>
        <w:tc>
          <w:tcPr>
            <w:tcW w:w="1984" w:type="dxa"/>
          </w:tcPr>
          <w:p w:rsidR="00D7311B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14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14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Homologação de Vagas no âmbito da Bolsa-Formação Aprovadas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14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16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Divulgação do Resultado Final das Vagas Aprovadas no âmbito da Bolsa-Formação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18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18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Inscrições dos candidatos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21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25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Resultado da 1ª Chamada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29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29 de julho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Matrícula dos Selecionados em 1ª Chamada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30 de julho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01 de agosto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Resultado da 2ª Chamada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05 de agosto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05 de agosto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Matrícula dos Selecionados em 2ª Chamada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06 de agosto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08 de agosto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 xml:space="preserve">Inscrições On-line para vagas remanescentes 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11 de agosto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20 de agosto</w:t>
            </w:r>
          </w:p>
        </w:tc>
      </w:tr>
      <w:tr w:rsidR="00D7311B" w:rsidTr="00D7311B">
        <w:tc>
          <w:tcPr>
            <w:tcW w:w="4962" w:type="dxa"/>
          </w:tcPr>
          <w:p w:rsidR="00D7311B" w:rsidRPr="009C276D" w:rsidRDefault="00D7311B" w:rsidP="00350500">
            <w:pPr>
              <w:jc w:val="both"/>
              <w:rPr>
                <w:rFonts w:ascii="Times New Roman" w:hAnsi="Times New Roman" w:cs="Times New Roman"/>
              </w:rPr>
            </w:pPr>
            <w:r w:rsidRPr="009C276D">
              <w:rPr>
                <w:rFonts w:ascii="Times New Roman" w:hAnsi="Times New Roman" w:cs="Times New Roman"/>
              </w:rPr>
              <w:t>Início das Aulas</w:t>
            </w:r>
          </w:p>
        </w:tc>
        <w:tc>
          <w:tcPr>
            <w:tcW w:w="1984" w:type="dxa"/>
          </w:tcPr>
          <w:p w:rsidR="00D7311B" w:rsidRPr="007F23AC" w:rsidRDefault="00D7311B" w:rsidP="00D7311B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18 de agosto</w:t>
            </w:r>
          </w:p>
        </w:tc>
        <w:tc>
          <w:tcPr>
            <w:tcW w:w="2156" w:type="dxa"/>
          </w:tcPr>
          <w:p w:rsidR="00D7311B" w:rsidRDefault="00D7311B" w:rsidP="004D6499">
            <w:pPr>
              <w:jc w:val="both"/>
              <w:rPr>
                <w:rFonts w:ascii="Times New Roman" w:hAnsi="Times New Roman" w:cs="Times New Roman"/>
              </w:rPr>
            </w:pPr>
            <w:r w:rsidRPr="007F23AC">
              <w:rPr>
                <w:rFonts w:ascii="Times New Roman" w:hAnsi="Times New Roman" w:cs="Times New Roman"/>
              </w:rPr>
              <w:t>15 de setembro</w:t>
            </w:r>
          </w:p>
        </w:tc>
      </w:tr>
    </w:tbl>
    <w:p w:rsidR="002602A0" w:rsidRDefault="002602A0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4.1.2 As datas e os períodos de início e término das atividades relacionadas no cronograma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acima estão sujeitas a eventuais alterações pela SETEC/MEC.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lastRenderedPageBreak/>
        <w:t>4.1.3 A instituição de ensino deverá acompanhar a divulgação de comunicados relativos a eventuais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alterações neste cronograma, que serão encaminhados pelo e-mail da unidade de ensino cadastrado no SISTEC.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4.2 Os horários dispostos neste edital ou que venham a ser posteriormente divulgados pela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SETEC/MEC obedecerão ao horário oficial de Brasília/DF.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4.3 O Ministério da Educação não se responsabilizará por propostas não registradas em decorrência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de falhas de comunicação, procedimento indevido ou de outros fatores que impossibilitem a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transferência de dados.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4.4 A execução dos procedimentos previstos neste edital tem validade para todos os fins de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direito e enseja a responsabilidade pessoal dos agentes executores, nas esferas administrativa, civil e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penal.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4.5 Os casos omissos neste edital serão dirimidos pela SETEC/MEC, com base nos preceitos</w:t>
      </w:r>
      <w:r w:rsidR="002602A0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normativos que regem a administração pública.</w:t>
      </w:r>
    </w:p>
    <w:p w:rsidR="00706AFF" w:rsidRPr="007F23AC" w:rsidRDefault="00706AFF" w:rsidP="007F2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F23AC">
        <w:rPr>
          <w:rFonts w:ascii="Times New Roman" w:hAnsi="Times New Roman" w:cs="Times New Roman"/>
        </w:rPr>
        <w:t>4.6 Este</w:t>
      </w:r>
      <w:proofErr w:type="gramEnd"/>
      <w:r w:rsidRPr="007F23AC">
        <w:rPr>
          <w:rFonts w:ascii="Times New Roman" w:hAnsi="Times New Roman" w:cs="Times New Roman"/>
        </w:rPr>
        <w:t xml:space="preserve"> edital entra em vigor na data de sua publicação.</w:t>
      </w:r>
      <w:r w:rsidR="002602A0">
        <w:rPr>
          <w:rFonts w:ascii="Times New Roman" w:hAnsi="Times New Roman" w:cs="Times New Roman"/>
        </w:rPr>
        <w:t xml:space="preserve"> </w:t>
      </w: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ALÉSSIO TRINDADE DE BARROS</w:t>
      </w:r>
    </w:p>
    <w:p w:rsidR="007F23AC" w:rsidRPr="007F23AC" w:rsidRDefault="007F23AC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499" w:rsidRPr="007268BF" w:rsidRDefault="004D6499" w:rsidP="004D649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268BF">
        <w:rPr>
          <w:rFonts w:ascii="Times New Roman" w:hAnsi="Times New Roman" w:cs="Times New Roman"/>
          <w:b/>
          <w:i/>
        </w:rPr>
        <w:t>(Publicação no DOU n.º 103, de 02.06.2014, Seção 3, páginas 8</w:t>
      </w:r>
      <w:r>
        <w:rPr>
          <w:rFonts w:ascii="Times New Roman" w:hAnsi="Times New Roman" w:cs="Times New Roman"/>
          <w:b/>
          <w:i/>
        </w:rPr>
        <w:t>5/86</w:t>
      </w:r>
      <w:proofErr w:type="gramStart"/>
      <w:r w:rsidRPr="007268BF">
        <w:rPr>
          <w:rFonts w:ascii="Times New Roman" w:hAnsi="Times New Roman" w:cs="Times New Roman"/>
          <w:b/>
          <w:i/>
        </w:rPr>
        <w:t>)</w:t>
      </w:r>
      <w:proofErr w:type="gramEnd"/>
    </w:p>
    <w:p w:rsidR="007F23AC" w:rsidRDefault="007F23AC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3AC" w:rsidRPr="007F23AC" w:rsidRDefault="007F23AC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SECRETARIA DE EDUCAÇÃO SUPERIOR</w:t>
      </w:r>
      <w:r w:rsidR="007F23AC">
        <w:rPr>
          <w:rFonts w:ascii="Times New Roman" w:hAnsi="Times New Roman" w:cs="Times New Roman"/>
          <w:b/>
        </w:rPr>
        <w:t xml:space="preserve"> </w:t>
      </w:r>
      <w:r w:rsidRPr="007F23AC">
        <w:rPr>
          <w:rFonts w:ascii="Times New Roman" w:hAnsi="Times New Roman" w:cs="Times New Roman"/>
          <w:b/>
        </w:rPr>
        <w:t>EDITAL</w:t>
      </w:r>
    </w:p>
    <w:p w:rsidR="00706AFF" w:rsidRPr="007F23AC" w:rsidRDefault="00706AFF" w:rsidP="007F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3AC">
        <w:rPr>
          <w:rFonts w:ascii="Times New Roman" w:hAnsi="Times New Roman" w:cs="Times New Roman"/>
          <w:b/>
        </w:rPr>
        <w:t>RETIFICAÇÃO DO EDITAL N</w:t>
      </w:r>
      <w:r w:rsidR="007F23AC">
        <w:rPr>
          <w:rFonts w:ascii="Times New Roman" w:hAnsi="Times New Roman" w:cs="Times New Roman"/>
          <w:b/>
        </w:rPr>
        <w:t>º</w:t>
      </w:r>
      <w:r w:rsidRPr="007F23AC">
        <w:rPr>
          <w:rFonts w:ascii="Times New Roman" w:hAnsi="Times New Roman" w:cs="Times New Roman"/>
          <w:b/>
        </w:rPr>
        <w:t xml:space="preserve"> 20/2014</w:t>
      </w:r>
    </w:p>
    <w:p w:rsidR="00706AFF" w:rsidRPr="007F23AC" w:rsidRDefault="00706AFF" w:rsidP="004E21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O SECRETÁRIO DE EDUCAÇÃO SUPERIOR, SUBSTITUTO,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no uso das atribuições que lhe confere o art. 2º do Decreto nº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5.493, de 18 de julho de 2005, torna pública a retificação do subitem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3.2 do Edital nº 20, de 29 de maio de 2014, da Secretaria de Educação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Superior, publicado no Diário Oficial da União de 30 de maio de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2014, relativo ao processo seletivo do Programa Universidade para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Todos - </w:t>
      </w:r>
      <w:proofErr w:type="spellStart"/>
      <w:r w:rsidRPr="007F23AC">
        <w:rPr>
          <w:rFonts w:ascii="Times New Roman" w:hAnsi="Times New Roman" w:cs="Times New Roman"/>
        </w:rPr>
        <w:t>Prouni</w:t>
      </w:r>
      <w:proofErr w:type="spellEnd"/>
      <w:r w:rsidRPr="007F23AC">
        <w:rPr>
          <w:rFonts w:ascii="Times New Roman" w:hAnsi="Times New Roman" w:cs="Times New Roman"/>
        </w:rPr>
        <w:t xml:space="preserve"> referente ao segundo semestre de 2014, permanecendo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inalterados os demais itens e subitens do referido Edital.</w:t>
      </w:r>
    </w:p>
    <w:p w:rsidR="00706AFF" w:rsidRPr="007F23AC" w:rsidRDefault="00706AFF" w:rsidP="004E21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Onde se lê:</w:t>
      </w:r>
    </w:p>
    <w:p w:rsidR="00706AFF" w:rsidRPr="007F23AC" w:rsidRDefault="00706AFF" w:rsidP="004E21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 O ESTUDANTE poderá consultar o resultado das chamadas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na página do </w:t>
      </w:r>
      <w:proofErr w:type="spellStart"/>
      <w:r w:rsidRPr="007F23AC">
        <w:rPr>
          <w:rFonts w:ascii="Times New Roman" w:hAnsi="Times New Roman" w:cs="Times New Roman"/>
        </w:rPr>
        <w:t>Prouni</w:t>
      </w:r>
      <w:proofErr w:type="spellEnd"/>
      <w:r w:rsidRPr="007F23AC">
        <w:rPr>
          <w:rFonts w:ascii="Times New Roman" w:hAnsi="Times New Roman" w:cs="Times New Roman"/>
        </w:rPr>
        <w:t xml:space="preserve"> na internet Erro! A referência de hiperlink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não é válida., referida no subitem 3.1, e nas instituições para as quais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efetuou sua inscrição.</w:t>
      </w:r>
    </w:p>
    <w:p w:rsidR="00706AFF" w:rsidRPr="007F23AC" w:rsidRDefault="00706AFF" w:rsidP="004E21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Leia-se:</w:t>
      </w:r>
    </w:p>
    <w:p w:rsidR="00706AFF" w:rsidRPr="007F23AC" w:rsidRDefault="00706AFF" w:rsidP="004E21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23AC">
        <w:rPr>
          <w:rFonts w:ascii="Times New Roman" w:hAnsi="Times New Roman" w:cs="Times New Roman"/>
        </w:rPr>
        <w:t>3.2. O ESTUDANTE poderá consultar o resultado das chamadas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 xml:space="preserve">na página do </w:t>
      </w:r>
      <w:proofErr w:type="spellStart"/>
      <w:r w:rsidRPr="007F23AC">
        <w:rPr>
          <w:rFonts w:ascii="Times New Roman" w:hAnsi="Times New Roman" w:cs="Times New Roman"/>
        </w:rPr>
        <w:t>Prouni</w:t>
      </w:r>
      <w:proofErr w:type="spellEnd"/>
      <w:r w:rsidRPr="007F23AC">
        <w:rPr>
          <w:rFonts w:ascii="Times New Roman" w:hAnsi="Times New Roman" w:cs="Times New Roman"/>
        </w:rPr>
        <w:t xml:space="preserve"> na internet, referida no subitem 3.1, e nas</w:t>
      </w:r>
      <w:r w:rsidR="004E21DB">
        <w:rPr>
          <w:rFonts w:ascii="Times New Roman" w:hAnsi="Times New Roman" w:cs="Times New Roman"/>
        </w:rPr>
        <w:t xml:space="preserve"> </w:t>
      </w:r>
      <w:r w:rsidRPr="007F23AC">
        <w:rPr>
          <w:rFonts w:ascii="Times New Roman" w:hAnsi="Times New Roman" w:cs="Times New Roman"/>
        </w:rPr>
        <w:t>instituições para as quais efetuou sua inscrição.</w:t>
      </w:r>
    </w:p>
    <w:p w:rsidR="00706AFF" w:rsidRPr="004E21DB" w:rsidRDefault="00706AFF" w:rsidP="004E2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1DB">
        <w:rPr>
          <w:rFonts w:ascii="Times New Roman" w:hAnsi="Times New Roman" w:cs="Times New Roman"/>
          <w:b/>
        </w:rPr>
        <w:t>DILVO ILVO RISTOFF</w:t>
      </w:r>
    </w:p>
    <w:p w:rsidR="004E21DB" w:rsidRDefault="004E21DB" w:rsidP="007F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1DB" w:rsidRPr="007F23AC" w:rsidRDefault="004D6499" w:rsidP="004E21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8BF">
        <w:rPr>
          <w:rFonts w:ascii="Times New Roman" w:hAnsi="Times New Roman" w:cs="Times New Roman"/>
          <w:b/>
          <w:i/>
        </w:rPr>
        <w:t xml:space="preserve">(Publicação no DOU n.º 103, de 02.06.2014, Seção 3, páginas </w:t>
      </w:r>
      <w:proofErr w:type="gramStart"/>
      <w:r w:rsidRPr="007268BF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6</w:t>
      </w:r>
      <w:r w:rsidRPr="007268BF">
        <w:rPr>
          <w:rFonts w:ascii="Times New Roman" w:hAnsi="Times New Roman" w:cs="Times New Roman"/>
          <w:b/>
          <w:i/>
        </w:rPr>
        <w:t>)</w:t>
      </w:r>
      <w:proofErr w:type="gramEnd"/>
    </w:p>
    <w:sectPr w:rsidR="004E21DB" w:rsidRPr="007F23AC" w:rsidSect="007F23A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26" w:rsidRDefault="00641626" w:rsidP="007F23AC">
      <w:pPr>
        <w:spacing w:after="0" w:line="240" w:lineRule="auto"/>
      </w:pPr>
      <w:r>
        <w:separator/>
      </w:r>
    </w:p>
  </w:endnote>
  <w:endnote w:type="continuationSeparator" w:id="0">
    <w:p w:rsidR="00641626" w:rsidRDefault="00641626" w:rsidP="007F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0006"/>
      <w:docPartObj>
        <w:docPartGallery w:val="Page Numbers (Bottom of Page)"/>
        <w:docPartUnique/>
      </w:docPartObj>
    </w:sdtPr>
    <w:sdtContent>
      <w:p w:rsidR="007F23AC" w:rsidRDefault="007F23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1B">
          <w:rPr>
            <w:noProof/>
          </w:rPr>
          <w:t>20</w:t>
        </w:r>
        <w:r>
          <w:fldChar w:fldCharType="end"/>
        </w:r>
      </w:p>
    </w:sdtContent>
  </w:sdt>
  <w:p w:rsidR="007F23AC" w:rsidRDefault="007F2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26" w:rsidRDefault="00641626" w:rsidP="007F23AC">
      <w:pPr>
        <w:spacing w:after="0" w:line="240" w:lineRule="auto"/>
      </w:pPr>
      <w:r>
        <w:separator/>
      </w:r>
    </w:p>
  </w:footnote>
  <w:footnote w:type="continuationSeparator" w:id="0">
    <w:p w:rsidR="00641626" w:rsidRDefault="00641626" w:rsidP="007F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F"/>
    <w:rsid w:val="00024955"/>
    <w:rsid w:val="00194C29"/>
    <w:rsid w:val="002602A0"/>
    <w:rsid w:val="00311BF2"/>
    <w:rsid w:val="003C1E55"/>
    <w:rsid w:val="0047089B"/>
    <w:rsid w:val="004D6499"/>
    <w:rsid w:val="004E21DB"/>
    <w:rsid w:val="00641626"/>
    <w:rsid w:val="006914B1"/>
    <w:rsid w:val="006E7354"/>
    <w:rsid w:val="00706AFF"/>
    <w:rsid w:val="00724D7C"/>
    <w:rsid w:val="007268BF"/>
    <w:rsid w:val="00727DEA"/>
    <w:rsid w:val="007F1FC8"/>
    <w:rsid w:val="007F23AC"/>
    <w:rsid w:val="00815617"/>
    <w:rsid w:val="00BE66F1"/>
    <w:rsid w:val="00C3076C"/>
    <w:rsid w:val="00C46E70"/>
    <w:rsid w:val="00C97B68"/>
    <w:rsid w:val="00CF36F7"/>
    <w:rsid w:val="00D46B85"/>
    <w:rsid w:val="00D70815"/>
    <w:rsid w:val="00D7311B"/>
    <w:rsid w:val="00EC6A45"/>
    <w:rsid w:val="00F1442C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3AC"/>
  </w:style>
  <w:style w:type="paragraph" w:styleId="Rodap">
    <w:name w:val="footer"/>
    <w:basedOn w:val="Normal"/>
    <w:link w:val="RodapChar"/>
    <w:uiPriority w:val="99"/>
    <w:unhideWhenUsed/>
    <w:rsid w:val="007F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3AC"/>
  </w:style>
  <w:style w:type="character" w:styleId="Hyperlink">
    <w:name w:val="Hyperlink"/>
    <w:basedOn w:val="Fontepargpadro"/>
    <w:uiPriority w:val="99"/>
    <w:unhideWhenUsed/>
    <w:rsid w:val="00D7081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3AC"/>
  </w:style>
  <w:style w:type="paragraph" w:styleId="Rodap">
    <w:name w:val="footer"/>
    <w:basedOn w:val="Normal"/>
    <w:link w:val="RodapChar"/>
    <w:uiPriority w:val="99"/>
    <w:unhideWhenUsed/>
    <w:rsid w:val="007F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3AC"/>
  </w:style>
  <w:style w:type="character" w:styleId="Hyperlink">
    <w:name w:val="Hyperlink"/>
    <w:basedOn w:val="Fontepargpadro"/>
    <w:uiPriority w:val="99"/>
    <w:unhideWhenUsed/>
    <w:rsid w:val="00D7081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6C2E-2928-4FA9-A4EE-637C3A0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11472</Words>
  <Characters>61949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28</cp:revision>
  <dcterms:created xsi:type="dcterms:W3CDTF">2014-06-02T10:30:00Z</dcterms:created>
  <dcterms:modified xsi:type="dcterms:W3CDTF">2014-06-02T12:44:00Z</dcterms:modified>
</cp:coreProperties>
</file>