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D7" w:rsidRPr="008744D7" w:rsidRDefault="008744D7" w:rsidP="00874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744D7">
        <w:rPr>
          <w:rFonts w:ascii="Times New Roman" w:hAnsi="Times New Roman" w:cs="Times New Roman"/>
          <w:b/>
        </w:rPr>
        <w:t>MINISTÉRIO DA EDUCAÇÃO</w:t>
      </w:r>
    </w:p>
    <w:p w:rsidR="008744D7" w:rsidRPr="008744D7" w:rsidRDefault="008744D7" w:rsidP="00874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4D7">
        <w:rPr>
          <w:rFonts w:ascii="Times New Roman" w:hAnsi="Times New Roman" w:cs="Times New Roman"/>
          <w:b/>
        </w:rPr>
        <w:t>GABINETE DO MINISTRO</w:t>
      </w:r>
    </w:p>
    <w:p w:rsidR="008744D7" w:rsidRPr="008744D7" w:rsidRDefault="008744D7" w:rsidP="00874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4D7">
        <w:rPr>
          <w:rFonts w:ascii="Times New Roman" w:hAnsi="Times New Roman" w:cs="Times New Roman"/>
          <w:b/>
        </w:rPr>
        <w:t>PORTARIA Nº 91, DE 31 DE JANEIRO DE 2014</w:t>
      </w:r>
    </w:p>
    <w:p w:rsidR="008744D7" w:rsidRDefault="008744D7" w:rsidP="008744D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744D7" w:rsidRDefault="008744D7" w:rsidP="008744D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Institui o Sistema de Consulta de Graduados</w:t>
      </w:r>
      <w:r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- SCG.</w:t>
      </w:r>
    </w:p>
    <w:p w:rsidR="008744D7" w:rsidRPr="008744D7" w:rsidRDefault="008744D7" w:rsidP="008744D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O MINISTRO DE ESTADO DA EDUCAÇÃO, no uso da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atribuição que lhe confere o art. 87, parágrafo único, II da Constituição,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e tendo em vista o disposto no art. 205 da Constituição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Federal, na Lei nº 9.394, de 20 de dezembro de 1996, no Decreto nº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5.773, de 09 de maio de 2006, no Decreto nº 6.425, de 04 de abril de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2008 e na Portaria Normativa MEC no 40, de 12 de dezembro de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2007, republicada em 29 de dezembro de 2010, resolve: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Art. 1º Fica criado o Sistema de Consulta de Graduados -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SCG, com o objetivo de disponibilizar informações declaradas ao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Censo da Educação Superior por instituição de educação superior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pertencente ao sistema federal de ensino e ao sistema estadual de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ensino, no que se refere à conclusão de curso superior de graduação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por seus egressos, a partir de 2010.</w:t>
      </w:r>
    </w:p>
    <w:p w:rsidR="00785A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§ 1º A consulta ao SCG terá como objeto, exclusivamente,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obter informações de egresso de forma nominal e individualizada.</w:t>
      </w:r>
      <w:r w:rsidR="00FD7483">
        <w:rPr>
          <w:rFonts w:ascii="Times New Roman" w:hAnsi="Times New Roman" w:cs="Times New Roman"/>
        </w:rPr>
        <w:t xml:space="preserve"> 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§ 2º Serão disponibilizados no SCG os seguintes dados,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conforme declarados ao Censo da Educação Superior por instituições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de educação superior: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I - nome completo do egresso;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II - nome de instituição de educação superior que ofertou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curso superior de graduação concluído pelo egresso;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III - denominação de curso superior de graduação concluído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pelo egresso;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IV - denominação de grau de curso superior de graduação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concluído pelo egresso; e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V - ano de conclusão de curso superior de graduação pelo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egresso.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§ 3º A fim de preservar a intimidade do egresso individual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objeto de consulta, o acesso a informações previsto neste artigo será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obtido mediante a digitação no SGC, de forma obrigatória e cumulativa,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dos seguintes campos de dados: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I - nome completo do egresso ou, alternativamente, seu número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de Cadastro de Pessoas Físicas - CPF;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II - nome de instituição de educação superior que ofertou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curso superior de graduação concluído pelo egresso; e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III - nome completo da mãe do egresso ou, alternativamente,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a data de nascimento do egresso individual.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Art. 2º O Sistema de Consulta de Graduados utilizará a base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de dados do Censo da Educação Superior, conforme as disposições do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Decreto nº 6.425, de 04 de abril de 2008.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Parágrafo único. Os dados apurados no Censo da Educação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Superior serão utilizados pelo SCG conforme os fins previstos no art.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205 da Constituição Federal, na Lei nº 9.394, de 20 de dezembro de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1996, no Decreto nº 5.773, de 09 de maio de 2006, e na Portaria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Normativa MEC nº 40, de 12 de dezembro de 2007.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Art. 3º A exatidão e fidedignidade das informações prestadas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para o Censo da Educação Superior é de responsabilidade do representante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legal da instituição de educação superior, no limite de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suas atribuições institucionais.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Parágrafo único. O fornecimento de informações inexatas,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não fidedignas ou de qualquer forma irregular determinará a responsabilidade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direta do representante legal da instituição de educação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superior, nos termos do art. 3º, parágrafo único, do Decreto nº 6.425,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de 04 de abril de 2008, sem prejuízo dos efeitos da legislação civil e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penal.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Art. 4º A utilização dos dados pelo SCG não importará, em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hipótese alguma, em chancela pelo Ministério da Educação da veracidade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e da autenticidade das informações prestadas em caráter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declaratório pelo representante legal da instituição de educação superior,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cuja exatidão e fidedignidade é de sua responsabilidade, nos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termos do Decreto nº 6.425, de 04 de abril de 2008 e da legislação</w:t>
      </w:r>
      <w:r w:rsidR="00FD748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civil e penal aplicável.</w:t>
      </w:r>
    </w:p>
    <w:p w:rsidR="008744D7" w:rsidRPr="008744D7" w:rsidRDefault="008744D7" w:rsidP="008744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Art. 5º Esta Portaria entra em vigor na data da sua publicação.</w:t>
      </w:r>
    </w:p>
    <w:p w:rsidR="008744D7" w:rsidRDefault="008744D7" w:rsidP="00874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4D7">
        <w:rPr>
          <w:rFonts w:ascii="Times New Roman" w:hAnsi="Times New Roman" w:cs="Times New Roman"/>
          <w:b/>
        </w:rPr>
        <w:lastRenderedPageBreak/>
        <w:t>ALOIZIO MERCADANTE OLIVA</w:t>
      </w:r>
    </w:p>
    <w:p w:rsidR="008744D7" w:rsidRDefault="008744D7" w:rsidP="00874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4D7" w:rsidRPr="00FD7483" w:rsidRDefault="00FD7483" w:rsidP="008744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D7483">
        <w:rPr>
          <w:rFonts w:ascii="Times New Roman" w:hAnsi="Times New Roman" w:cs="Times New Roman"/>
          <w:b/>
          <w:i/>
        </w:rPr>
        <w:t>(Publicação no DOU n.º 24, de 04.02.2014, Seção 1, página 05)</w:t>
      </w:r>
    </w:p>
    <w:p w:rsidR="008744D7" w:rsidRDefault="008744D7" w:rsidP="00874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4D7" w:rsidRPr="008744D7" w:rsidRDefault="008744D7" w:rsidP="00874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4D7">
        <w:rPr>
          <w:rFonts w:ascii="Times New Roman" w:hAnsi="Times New Roman" w:cs="Times New Roman"/>
          <w:b/>
        </w:rPr>
        <w:t>MINISTÉRIO DA EDUCAÇÃO</w:t>
      </w:r>
    </w:p>
    <w:p w:rsidR="008744D7" w:rsidRPr="008744D7" w:rsidRDefault="008744D7" w:rsidP="00874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4D7">
        <w:rPr>
          <w:rFonts w:ascii="Times New Roman" w:hAnsi="Times New Roman" w:cs="Times New Roman"/>
          <w:b/>
        </w:rPr>
        <w:t>GABINETE DO MINISTRO</w:t>
      </w:r>
    </w:p>
    <w:p w:rsidR="008744D7" w:rsidRPr="008744D7" w:rsidRDefault="008744D7" w:rsidP="008744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4D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 xml:space="preserve">º </w:t>
      </w:r>
      <w:r w:rsidRPr="008744D7">
        <w:rPr>
          <w:rFonts w:ascii="Times New Roman" w:hAnsi="Times New Roman" w:cs="Times New Roman"/>
          <w:b/>
        </w:rPr>
        <w:t>92, DE 31 DE JANEIRO DE 2014</w:t>
      </w:r>
    </w:p>
    <w:p w:rsidR="008744D7" w:rsidRDefault="008744D7" w:rsidP="00AB278D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8744D7" w:rsidRDefault="008744D7" w:rsidP="00AB278D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Aprova, em extrato, os indicadores do Instrumento de Avaliação Institucional</w:t>
      </w:r>
      <w:r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Externa para os atos de credenciamento, recredenciamento e transformação de</w:t>
      </w:r>
      <w:r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organização acadêmica, modalidade presencial, do Sistema Nacional de Avaliação</w:t>
      </w:r>
      <w:r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da Educação Superior - SINAES.</w:t>
      </w:r>
    </w:p>
    <w:p w:rsidR="008744D7" w:rsidRPr="008744D7" w:rsidRDefault="008744D7" w:rsidP="00AB278D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8744D7" w:rsidRPr="008744D7" w:rsidRDefault="008744D7" w:rsidP="00AB27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O MINISTRO DE ESTADO DA EDUCAÇÃO, no uso de suas atribuições legais, tendo em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vista a Lei n</w:t>
      </w:r>
      <w:r w:rsidR="00236084">
        <w:rPr>
          <w:rFonts w:ascii="Times New Roman" w:hAnsi="Times New Roman" w:cs="Times New Roman"/>
        </w:rPr>
        <w:t>º</w:t>
      </w:r>
      <w:r w:rsidRPr="008744D7">
        <w:rPr>
          <w:rFonts w:ascii="Times New Roman" w:hAnsi="Times New Roman" w:cs="Times New Roman"/>
        </w:rPr>
        <w:t xml:space="preserve"> 9.394, de 20 de dezembro de 1996, a Lei n</w:t>
      </w:r>
      <w:r w:rsidR="00236084">
        <w:rPr>
          <w:rFonts w:ascii="Times New Roman" w:hAnsi="Times New Roman" w:cs="Times New Roman"/>
        </w:rPr>
        <w:t xml:space="preserve">º </w:t>
      </w:r>
      <w:r w:rsidRPr="008744D7">
        <w:rPr>
          <w:rFonts w:ascii="Times New Roman" w:hAnsi="Times New Roman" w:cs="Times New Roman"/>
        </w:rPr>
        <w:t>10.861, de 14 de abril de 2004, e o Decreto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n</w:t>
      </w:r>
      <w:r w:rsidR="00236084">
        <w:rPr>
          <w:rFonts w:ascii="Times New Roman" w:hAnsi="Times New Roman" w:cs="Times New Roman"/>
        </w:rPr>
        <w:t>º</w:t>
      </w:r>
      <w:r w:rsidRPr="008744D7">
        <w:rPr>
          <w:rFonts w:ascii="Times New Roman" w:hAnsi="Times New Roman" w:cs="Times New Roman"/>
        </w:rPr>
        <w:t xml:space="preserve"> 5.773, de 9 de maio de 2006, e conforme consta dos processos n</w:t>
      </w:r>
      <w:r w:rsidR="00236084">
        <w:rPr>
          <w:rFonts w:ascii="Times New Roman" w:hAnsi="Times New Roman" w:cs="Times New Roman"/>
        </w:rPr>
        <w:t>º</w:t>
      </w:r>
      <w:r w:rsidRPr="008744D7">
        <w:rPr>
          <w:rFonts w:ascii="Times New Roman" w:hAnsi="Times New Roman" w:cs="Times New Roman"/>
        </w:rPr>
        <w:t>s 23001.000092/2013-46 e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23036.003268/2013-14, resolve:</w:t>
      </w:r>
    </w:p>
    <w:p w:rsidR="008744D7" w:rsidRPr="008744D7" w:rsidRDefault="008744D7" w:rsidP="00AB27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Art. 1</w:t>
      </w:r>
      <w:r w:rsidR="00236084">
        <w:rPr>
          <w:rFonts w:ascii="Times New Roman" w:hAnsi="Times New Roman" w:cs="Times New Roman"/>
        </w:rPr>
        <w:t>º</w:t>
      </w:r>
      <w:r w:rsidRPr="008744D7">
        <w:rPr>
          <w:rFonts w:ascii="Times New Roman" w:hAnsi="Times New Roman" w:cs="Times New Roman"/>
        </w:rPr>
        <w:t xml:space="preserve"> Ficam aprovados, em extrato, os indicadores do Instrumento de Avaliação Institucional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Externa para os atos de credenciamento, recredenciamento e transformação de organização acadêmica,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modalidade presencial, anexo a esta Portaria.</w:t>
      </w:r>
    </w:p>
    <w:p w:rsidR="008744D7" w:rsidRPr="008744D7" w:rsidRDefault="008744D7" w:rsidP="00AB27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Art. 2</w:t>
      </w:r>
      <w:r w:rsidR="00236084">
        <w:rPr>
          <w:rFonts w:ascii="Times New Roman" w:hAnsi="Times New Roman" w:cs="Times New Roman"/>
        </w:rPr>
        <w:t>º</w:t>
      </w:r>
      <w:r w:rsidRPr="008744D7">
        <w:rPr>
          <w:rFonts w:ascii="Times New Roman" w:hAnsi="Times New Roman" w:cs="Times New Roman"/>
        </w:rPr>
        <w:t xml:space="preserve"> O Instrumento de Avaliação Institucional Externa a que se refere o art. 1</w:t>
      </w:r>
      <w:r w:rsidR="00236084">
        <w:rPr>
          <w:rFonts w:ascii="Times New Roman" w:hAnsi="Times New Roman" w:cs="Times New Roman"/>
        </w:rPr>
        <w:t>º</w:t>
      </w:r>
      <w:r w:rsidRPr="008744D7">
        <w:rPr>
          <w:rFonts w:ascii="Times New Roman" w:hAnsi="Times New Roman" w:cs="Times New Roman"/>
        </w:rPr>
        <w:t xml:space="preserve"> será utilizado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para acompanhamento da qualidade da oferta, aplicado pelas comissões de avaliação in loco, e será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disponibilizado na íntegra, na página eletrônica do Instituto Nacional de Estudos e Pesquisas Educacionais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Anísio Teixeira - INEP/MEC.</w:t>
      </w:r>
    </w:p>
    <w:p w:rsidR="008744D7" w:rsidRPr="008744D7" w:rsidRDefault="008744D7" w:rsidP="00AB27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Art. 3</w:t>
      </w:r>
      <w:r w:rsidR="00236084">
        <w:rPr>
          <w:rFonts w:ascii="Times New Roman" w:hAnsi="Times New Roman" w:cs="Times New Roman"/>
        </w:rPr>
        <w:t>º</w:t>
      </w:r>
      <w:r w:rsidRPr="008744D7">
        <w:rPr>
          <w:rFonts w:ascii="Times New Roman" w:hAnsi="Times New Roman" w:cs="Times New Roman"/>
        </w:rPr>
        <w:t xml:space="preserve"> Os indicadores dos eixos do Instrumento de Avaliação Institucional Externa poderão ser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excluídos, alterados e inseridos novos, sempre que houver necessidade de atualização, justificada por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análise técnica dos seus resultados e em consonância com os objetivos do SINAES.</w:t>
      </w:r>
    </w:p>
    <w:p w:rsidR="008744D7" w:rsidRPr="008744D7" w:rsidRDefault="008744D7" w:rsidP="00AB27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Art. 4</w:t>
      </w:r>
      <w:r w:rsidR="00236084">
        <w:rPr>
          <w:rFonts w:ascii="Times New Roman" w:hAnsi="Times New Roman" w:cs="Times New Roman"/>
        </w:rPr>
        <w:t>º</w:t>
      </w:r>
      <w:r w:rsidRPr="008744D7">
        <w:rPr>
          <w:rFonts w:ascii="Times New Roman" w:hAnsi="Times New Roman" w:cs="Times New Roman"/>
        </w:rPr>
        <w:t xml:space="preserve"> Ficam revogadas as Portarias relacionadas abaixo, ressalvados os efeitos jurídicos já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produzidos:</w:t>
      </w:r>
    </w:p>
    <w:p w:rsidR="008744D7" w:rsidRPr="008744D7" w:rsidRDefault="008744D7" w:rsidP="00AB27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- Portaria n</w:t>
      </w:r>
      <w:r w:rsidR="00236084">
        <w:rPr>
          <w:rFonts w:ascii="Times New Roman" w:hAnsi="Times New Roman" w:cs="Times New Roman"/>
        </w:rPr>
        <w:t>º</w:t>
      </w:r>
      <w:r w:rsidRPr="008744D7">
        <w:rPr>
          <w:rFonts w:ascii="Times New Roman" w:hAnsi="Times New Roman" w:cs="Times New Roman"/>
        </w:rPr>
        <w:t xml:space="preserve"> 1.016, de 30 de outubro de 2007 - Aprova, em extrato, o Instrumento de Avaliação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elaborado pelo INEP para Credenciamento de novas Instituições de Educação Superior do Sistema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Nacional de Avaliação da Educação Superior - SINAES;</w:t>
      </w:r>
    </w:p>
    <w:p w:rsidR="008744D7" w:rsidRPr="008744D7" w:rsidRDefault="008744D7" w:rsidP="00AB27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- Portaria n</w:t>
      </w:r>
      <w:r w:rsidR="00236084">
        <w:rPr>
          <w:rFonts w:ascii="Times New Roman" w:hAnsi="Times New Roman" w:cs="Times New Roman"/>
        </w:rPr>
        <w:t>º</w:t>
      </w:r>
      <w:r w:rsidRPr="008744D7">
        <w:rPr>
          <w:rFonts w:ascii="Times New Roman" w:hAnsi="Times New Roman" w:cs="Times New Roman"/>
        </w:rPr>
        <w:t xml:space="preserve"> 1.264, de 17 de outubro de 2008 - Aprova, em extrato, o Instrumento de Avaliação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Externa de Instituições de Educação Superior do Sistema Nacional de Avaliação da Educação Superior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- SINAES.</w:t>
      </w:r>
    </w:p>
    <w:p w:rsidR="008744D7" w:rsidRPr="008744D7" w:rsidRDefault="008744D7" w:rsidP="00AB27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Art. 5</w:t>
      </w:r>
      <w:r w:rsidR="00236084">
        <w:rPr>
          <w:rFonts w:ascii="Times New Roman" w:hAnsi="Times New Roman" w:cs="Times New Roman"/>
        </w:rPr>
        <w:t>º</w:t>
      </w:r>
      <w:r w:rsidRPr="008744D7">
        <w:rPr>
          <w:rFonts w:ascii="Times New Roman" w:hAnsi="Times New Roman" w:cs="Times New Roman"/>
        </w:rPr>
        <w:t xml:space="preserve"> Esta Portaria entra em vigor na data de sua publicação.</w:t>
      </w:r>
    </w:p>
    <w:p w:rsidR="008744D7" w:rsidRDefault="008744D7" w:rsidP="00D92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2343">
        <w:rPr>
          <w:rFonts w:ascii="Times New Roman" w:hAnsi="Times New Roman" w:cs="Times New Roman"/>
          <w:b/>
        </w:rPr>
        <w:t>ALOIZIO MERCADANTE OLIVA</w:t>
      </w:r>
    </w:p>
    <w:p w:rsidR="00D92343" w:rsidRPr="00D92343" w:rsidRDefault="00D92343" w:rsidP="00D92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4D7" w:rsidRDefault="008744D7" w:rsidP="00D92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2343">
        <w:rPr>
          <w:rFonts w:ascii="Times New Roman" w:hAnsi="Times New Roman" w:cs="Times New Roman"/>
          <w:b/>
        </w:rPr>
        <w:t>ANEXO</w:t>
      </w:r>
    </w:p>
    <w:p w:rsidR="00D92343" w:rsidRPr="00D92343" w:rsidRDefault="00D92343" w:rsidP="00D92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44D7" w:rsidRPr="008744D7" w:rsidRDefault="008744D7" w:rsidP="004B5D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INSTRUMENTO DE AVALIAÇÃO INSTITUCIONAL EXTERNA QUE SUBSIDIA OS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ATOS DE CREDENCIAMENTO, RECREDENCIAMENTO E TRANSFORMAÇÃO DE ORGANIZAÇÃO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ACADÊMICA (PRESENCIAL)</w:t>
      </w:r>
    </w:p>
    <w:p w:rsidR="008744D7" w:rsidRPr="008744D7" w:rsidRDefault="008744D7" w:rsidP="004B5D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744D7">
        <w:rPr>
          <w:rFonts w:ascii="Times New Roman" w:hAnsi="Times New Roman" w:cs="Times New Roman"/>
        </w:rPr>
        <w:t>QUADRO DOS PESOS DOS EIXOS PARA OS ATOS DE CREDENCIAMENTO, RECREDENCIAMENTO</w:t>
      </w:r>
      <w:r w:rsidR="00D92343">
        <w:rPr>
          <w:rFonts w:ascii="Times New Roman" w:hAnsi="Times New Roman" w:cs="Times New Roman"/>
        </w:rPr>
        <w:t xml:space="preserve"> </w:t>
      </w:r>
      <w:r w:rsidRPr="008744D7">
        <w:rPr>
          <w:rFonts w:ascii="Times New Roman" w:hAnsi="Times New Roman" w:cs="Times New Roman"/>
        </w:rPr>
        <w:t>E TRANSFORMAÇÃO DE ORGANIZAÇÃO ACADÊMICA (PRESENCIAL)</w:t>
      </w:r>
    </w:p>
    <w:p w:rsidR="008744D7" w:rsidRDefault="008744D7" w:rsidP="008744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2551"/>
        <w:gridCol w:w="2298"/>
      </w:tblGrid>
      <w:tr w:rsidR="00D17F5E" w:rsidTr="007F5557">
        <w:tc>
          <w:tcPr>
            <w:tcW w:w="2552" w:type="dxa"/>
          </w:tcPr>
          <w:p w:rsidR="00D17F5E" w:rsidRDefault="007F5557" w:rsidP="008744D7">
            <w:pPr>
              <w:jc w:val="both"/>
              <w:rPr>
                <w:rFonts w:ascii="Times New Roman" w:hAnsi="Times New Roman" w:cs="Times New Roman"/>
              </w:rPr>
            </w:pPr>
            <w:r w:rsidRPr="007F5557">
              <w:rPr>
                <w:rFonts w:ascii="Times New Roman" w:hAnsi="Times New Roman" w:cs="Times New Roman"/>
              </w:rPr>
              <w:t>EIXOS</w:t>
            </w:r>
          </w:p>
        </w:tc>
        <w:tc>
          <w:tcPr>
            <w:tcW w:w="1701" w:type="dxa"/>
          </w:tcPr>
          <w:p w:rsidR="00D17F5E" w:rsidRDefault="007F5557" w:rsidP="008744D7">
            <w:pPr>
              <w:jc w:val="both"/>
              <w:rPr>
                <w:rFonts w:ascii="Times New Roman" w:hAnsi="Times New Roman" w:cs="Times New Roman"/>
              </w:rPr>
            </w:pPr>
            <w:r w:rsidRPr="007F5557">
              <w:rPr>
                <w:rFonts w:ascii="Times New Roman" w:hAnsi="Times New Roman" w:cs="Times New Roman"/>
              </w:rPr>
              <w:t>Credenciamento</w:t>
            </w:r>
          </w:p>
        </w:tc>
        <w:tc>
          <w:tcPr>
            <w:tcW w:w="2551" w:type="dxa"/>
          </w:tcPr>
          <w:p w:rsidR="007F5557" w:rsidRPr="007F5557" w:rsidRDefault="007F5557" w:rsidP="007F5557">
            <w:pPr>
              <w:jc w:val="both"/>
              <w:rPr>
                <w:rFonts w:ascii="Times New Roman" w:hAnsi="Times New Roman" w:cs="Times New Roman"/>
              </w:rPr>
            </w:pPr>
            <w:r w:rsidRPr="007F5557">
              <w:rPr>
                <w:rFonts w:ascii="Times New Roman" w:hAnsi="Times New Roman" w:cs="Times New Roman"/>
              </w:rPr>
              <w:t>Recredenciamento</w:t>
            </w:r>
          </w:p>
          <w:p w:rsidR="00D17F5E" w:rsidRDefault="007F5557" w:rsidP="007F5557">
            <w:pPr>
              <w:jc w:val="both"/>
              <w:rPr>
                <w:rFonts w:ascii="Times New Roman" w:hAnsi="Times New Roman" w:cs="Times New Roman"/>
              </w:rPr>
            </w:pPr>
            <w:r w:rsidRPr="007F5557">
              <w:rPr>
                <w:rFonts w:ascii="Times New Roman" w:hAnsi="Times New Roman" w:cs="Times New Roman"/>
              </w:rPr>
              <w:t>e Credenciamento para Mudança de Organização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557">
              <w:rPr>
                <w:rFonts w:ascii="Times New Roman" w:hAnsi="Times New Roman" w:cs="Times New Roman"/>
              </w:rPr>
              <w:t>Administrativa</w:t>
            </w:r>
          </w:p>
        </w:tc>
        <w:tc>
          <w:tcPr>
            <w:tcW w:w="2298" w:type="dxa"/>
          </w:tcPr>
          <w:p w:rsidR="00D17F5E" w:rsidRPr="007F5557" w:rsidRDefault="007F5557" w:rsidP="008744D7">
            <w:pPr>
              <w:jc w:val="both"/>
              <w:rPr>
                <w:rFonts w:ascii="Times New Roman" w:hAnsi="Times New Roman" w:cs="Times New Roman"/>
              </w:rPr>
            </w:pPr>
            <w:r w:rsidRPr="007F5557">
              <w:rPr>
                <w:rFonts w:ascii="Times New Roman" w:hAnsi="Times New Roman" w:cs="Times New Roman"/>
              </w:rPr>
              <w:t>Número de indicadores</w:t>
            </w:r>
          </w:p>
        </w:tc>
      </w:tr>
      <w:tr w:rsidR="00D17F5E" w:rsidTr="007F5557">
        <w:tc>
          <w:tcPr>
            <w:tcW w:w="2552" w:type="dxa"/>
          </w:tcPr>
          <w:p w:rsidR="00D17F5E" w:rsidRDefault="007F5557" w:rsidP="008744D7">
            <w:pPr>
              <w:jc w:val="both"/>
              <w:rPr>
                <w:rFonts w:ascii="Times New Roman" w:hAnsi="Times New Roman" w:cs="Times New Roman"/>
              </w:rPr>
            </w:pPr>
            <w:r w:rsidRPr="007F5557">
              <w:rPr>
                <w:rFonts w:ascii="Times New Roman" w:hAnsi="Times New Roman" w:cs="Times New Roman"/>
              </w:rPr>
              <w:t>1 Planejamento e Avaliação Institucional</w:t>
            </w:r>
          </w:p>
        </w:tc>
        <w:tc>
          <w:tcPr>
            <w:tcW w:w="1701" w:type="dxa"/>
          </w:tcPr>
          <w:p w:rsidR="00D17F5E" w:rsidRDefault="007F5557" w:rsidP="007F55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D17F5E" w:rsidRDefault="007F5557" w:rsidP="007F55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8" w:type="dxa"/>
          </w:tcPr>
          <w:p w:rsidR="00D17F5E" w:rsidRDefault="007F5557" w:rsidP="007F55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7F5E" w:rsidTr="007F5557">
        <w:tc>
          <w:tcPr>
            <w:tcW w:w="2552" w:type="dxa"/>
          </w:tcPr>
          <w:p w:rsidR="00D17F5E" w:rsidRDefault="007F5557" w:rsidP="008744D7">
            <w:pPr>
              <w:jc w:val="both"/>
              <w:rPr>
                <w:rFonts w:ascii="Times New Roman" w:hAnsi="Times New Roman" w:cs="Times New Roman"/>
              </w:rPr>
            </w:pPr>
            <w:r w:rsidRPr="007F5557">
              <w:rPr>
                <w:rFonts w:ascii="Times New Roman" w:hAnsi="Times New Roman" w:cs="Times New Roman"/>
              </w:rPr>
              <w:t>2 Desenvolvimento Institucional</w:t>
            </w:r>
          </w:p>
        </w:tc>
        <w:tc>
          <w:tcPr>
            <w:tcW w:w="1701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1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98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17F5E" w:rsidTr="007F5557">
        <w:tc>
          <w:tcPr>
            <w:tcW w:w="2552" w:type="dxa"/>
          </w:tcPr>
          <w:p w:rsidR="00D17F5E" w:rsidRDefault="007F5557" w:rsidP="008744D7">
            <w:pPr>
              <w:jc w:val="both"/>
              <w:rPr>
                <w:rFonts w:ascii="Times New Roman" w:hAnsi="Times New Roman" w:cs="Times New Roman"/>
              </w:rPr>
            </w:pPr>
            <w:r w:rsidRPr="007F5557">
              <w:rPr>
                <w:rFonts w:ascii="Times New Roman" w:hAnsi="Times New Roman" w:cs="Times New Roman"/>
              </w:rPr>
              <w:t>3 Políticas Acadêmicas</w:t>
            </w:r>
          </w:p>
        </w:tc>
        <w:tc>
          <w:tcPr>
            <w:tcW w:w="1701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1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98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17F5E" w:rsidTr="007F5557">
        <w:tc>
          <w:tcPr>
            <w:tcW w:w="2552" w:type="dxa"/>
          </w:tcPr>
          <w:p w:rsidR="00D17F5E" w:rsidRDefault="007F5557" w:rsidP="008744D7">
            <w:pPr>
              <w:jc w:val="both"/>
              <w:rPr>
                <w:rFonts w:ascii="Times New Roman" w:hAnsi="Times New Roman" w:cs="Times New Roman"/>
              </w:rPr>
            </w:pPr>
            <w:r w:rsidRPr="007F5557">
              <w:rPr>
                <w:rFonts w:ascii="Times New Roman" w:hAnsi="Times New Roman" w:cs="Times New Roman"/>
              </w:rPr>
              <w:t>4 Políticas de Gestão</w:t>
            </w:r>
          </w:p>
        </w:tc>
        <w:tc>
          <w:tcPr>
            <w:tcW w:w="1701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1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98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17F5E" w:rsidTr="007F5557">
        <w:tc>
          <w:tcPr>
            <w:tcW w:w="2552" w:type="dxa"/>
          </w:tcPr>
          <w:p w:rsidR="00D17F5E" w:rsidRDefault="007F5557" w:rsidP="008744D7">
            <w:pPr>
              <w:jc w:val="both"/>
              <w:rPr>
                <w:rFonts w:ascii="Times New Roman" w:hAnsi="Times New Roman" w:cs="Times New Roman"/>
              </w:rPr>
            </w:pPr>
            <w:r w:rsidRPr="007F5557">
              <w:rPr>
                <w:rFonts w:ascii="Times New Roman" w:hAnsi="Times New Roman" w:cs="Times New Roman"/>
              </w:rPr>
              <w:t>5 Infraestrutura</w:t>
            </w:r>
          </w:p>
        </w:tc>
        <w:tc>
          <w:tcPr>
            <w:tcW w:w="1701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51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98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17F5E" w:rsidTr="007F5557">
        <w:tc>
          <w:tcPr>
            <w:tcW w:w="2552" w:type="dxa"/>
          </w:tcPr>
          <w:p w:rsidR="00D17F5E" w:rsidRDefault="007F5557" w:rsidP="007F5557">
            <w:pPr>
              <w:jc w:val="both"/>
              <w:rPr>
                <w:rFonts w:ascii="Times New Roman" w:hAnsi="Times New Roman" w:cs="Times New Roman"/>
              </w:rPr>
            </w:pPr>
            <w:r w:rsidRPr="007F555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01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1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98" w:type="dxa"/>
          </w:tcPr>
          <w:p w:rsidR="00D17F5E" w:rsidRPr="007F5557" w:rsidRDefault="007F5557" w:rsidP="007F55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557">
              <w:rPr>
                <w:rFonts w:ascii="Times New Roman" w:hAnsi="Times New Roman" w:cs="Times New Roman"/>
                <w:b/>
              </w:rPr>
              <w:t>51</w:t>
            </w:r>
          </w:p>
        </w:tc>
      </w:tr>
    </w:tbl>
    <w:p w:rsidR="00FD7483" w:rsidRDefault="00FD7483" w:rsidP="008744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35"/>
      </w:tblGrid>
      <w:tr w:rsidR="00BF4794" w:rsidTr="00BF4794">
        <w:tc>
          <w:tcPr>
            <w:tcW w:w="567" w:type="dxa"/>
          </w:tcPr>
          <w:p w:rsidR="00BF4794" w:rsidRDefault="00BF4794" w:rsidP="00BF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N.º </w:t>
            </w:r>
          </w:p>
        </w:tc>
        <w:tc>
          <w:tcPr>
            <w:tcW w:w="8535" w:type="dxa"/>
          </w:tcPr>
          <w:p w:rsidR="00BF4794" w:rsidRDefault="00BF4794" w:rsidP="00BF4794">
            <w:pPr>
              <w:jc w:val="center"/>
              <w:rPr>
                <w:rFonts w:ascii="Times New Roman" w:hAnsi="Times New Roman" w:cs="Times New Roman"/>
              </w:rPr>
            </w:pPr>
            <w:r w:rsidRPr="00BF4794">
              <w:rPr>
                <w:rFonts w:ascii="Times New Roman" w:hAnsi="Times New Roman" w:cs="Times New Roman"/>
              </w:rPr>
              <w:t>EIXO/INDICADOR</w:t>
            </w:r>
          </w:p>
        </w:tc>
      </w:tr>
      <w:tr w:rsidR="00BF4794" w:rsidTr="00BF4794">
        <w:tc>
          <w:tcPr>
            <w:tcW w:w="567" w:type="dxa"/>
          </w:tcPr>
          <w:p w:rsidR="00BF4794" w:rsidRDefault="00BF4794" w:rsidP="00BF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5" w:type="dxa"/>
          </w:tcPr>
          <w:p w:rsidR="00BF4794" w:rsidRDefault="00BF4794" w:rsidP="00BF4794">
            <w:pPr>
              <w:jc w:val="center"/>
              <w:rPr>
                <w:rFonts w:ascii="Times New Roman" w:hAnsi="Times New Roman" w:cs="Times New Roman"/>
              </w:rPr>
            </w:pPr>
            <w:r w:rsidRPr="00BF4794">
              <w:rPr>
                <w:rFonts w:ascii="Times New Roman" w:hAnsi="Times New Roman" w:cs="Times New Roman"/>
              </w:rPr>
              <w:t>Eixo 1: PLANEJAMENTO E AVALIAÇÃO INSTITUCIONAL</w:t>
            </w:r>
          </w:p>
        </w:tc>
      </w:tr>
      <w:tr w:rsidR="00BF4794" w:rsidTr="00BF4794">
        <w:tc>
          <w:tcPr>
            <w:tcW w:w="567" w:type="dxa"/>
          </w:tcPr>
          <w:p w:rsidR="00BF4794" w:rsidRDefault="00BF4794" w:rsidP="00BF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535" w:type="dxa"/>
          </w:tcPr>
          <w:p w:rsidR="00BF4794" w:rsidRDefault="00BF4794" w:rsidP="008744D7">
            <w:pPr>
              <w:jc w:val="both"/>
              <w:rPr>
                <w:rFonts w:ascii="Times New Roman" w:hAnsi="Times New Roman" w:cs="Times New Roman"/>
              </w:rPr>
            </w:pPr>
            <w:r w:rsidRPr="00BF4794">
              <w:rPr>
                <w:rFonts w:ascii="Times New Roman" w:hAnsi="Times New Roman" w:cs="Times New Roman"/>
              </w:rPr>
              <w:t>Evolução institucional a partir dos processos de Planejamento e Avaliação Institucional</w:t>
            </w:r>
          </w:p>
        </w:tc>
      </w:tr>
      <w:tr w:rsidR="00BF4794" w:rsidTr="00BF4794">
        <w:tc>
          <w:tcPr>
            <w:tcW w:w="567" w:type="dxa"/>
          </w:tcPr>
          <w:p w:rsidR="00BF4794" w:rsidRDefault="00BF4794" w:rsidP="00BF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535" w:type="dxa"/>
          </w:tcPr>
          <w:p w:rsidR="00BF4794" w:rsidRDefault="00BF4794" w:rsidP="008744D7">
            <w:pPr>
              <w:jc w:val="both"/>
              <w:rPr>
                <w:rFonts w:ascii="Times New Roman" w:hAnsi="Times New Roman" w:cs="Times New Roman"/>
              </w:rPr>
            </w:pPr>
            <w:r w:rsidRPr="00BF4794">
              <w:rPr>
                <w:rFonts w:ascii="Times New Roman" w:hAnsi="Times New Roman" w:cs="Times New Roman"/>
              </w:rPr>
              <w:t>Projeto/processo de autoavaliação institucional.</w:t>
            </w:r>
          </w:p>
        </w:tc>
      </w:tr>
      <w:tr w:rsidR="00BF4794" w:rsidTr="00BF4794">
        <w:tc>
          <w:tcPr>
            <w:tcW w:w="567" w:type="dxa"/>
          </w:tcPr>
          <w:p w:rsidR="00BF4794" w:rsidRDefault="00BF4794" w:rsidP="00BF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535" w:type="dxa"/>
          </w:tcPr>
          <w:p w:rsidR="00BF4794" w:rsidRDefault="00BF4794" w:rsidP="008744D7">
            <w:pPr>
              <w:jc w:val="both"/>
              <w:rPr>
                <w:rFonts w:ascii="Times New Roman" w:hAnsi="Times New Roman" w:cs="Times New Roman"/>
              </w:rPr>
            </w:pPr>
            <w:r w:rsidRPr="00BF4794">
              <w:rPr>
                <w:rFonts w:ascii="Times New Roman" w:hAnsi="Times New Roman" w:cs="Times New Roman"/>
              </w:rPr>
              <w:t>Autoavaliação institucional: participação da comunidade acadêmica.</w:t>
            </w:r>
          </w:p>
        </w:tc>
      </w:tr>
      <w:tr w:rsidR="00BF4794" w:rsidTr="00BF4794">
        <w:tc>
          <w:tcPr>
            <w:tcW w:w="567" w:type="dxa"/>
          </w:tcPr>
          <w:p w:rsidR="00BF4794" w:rsidRDefault="00BF4794" w:rsidP="00BF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535" w:type="dxa"/>
          </w:tcPr>
          <w:p w:rsidR="00BF4794" w:rsidRDefault="00BF4794" w:rsidP="008744D7">
            <w:pPr>
              <w:jc w:val="both"/>
              <w:rPr>
                <w:rFonts w:ascii="Times New Roman" w:hAnsi="Times New Roman" w:cs="Times New Roman"/>
              </w:rPr>
            </w:pPr>
            <w:r w:rsidRPr="00BF4794">
              <w:rPr>
                <w:rFonts w:ascii="Times New Roman" w:hAnsi="Times New Roman" w:cs="Times New Roman"/>
              </w:rPr>
              <w:t>Autoavaliação institucional e avaliações externas: análise e divulgação dos resultados.</w:t>
            </w:r>
          </w:p>
        </w:tc>
      </w:tr>
      <w:tr w:rsidR="00BF4794" w:rsidTr="00BF4794">
        <w:tc>
          <w:tcPr>
            <w:tcW w:w="567" w:type="dxa"/>
          </w:tcPr>
          <w:p w:rsidR="00BF4794" w:rsidRDefault="00BF4794" w:rsidP="00BF4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35" w:type="dxa"/>
          </w:tcPr>
          <w:p w:rsidR="00BF4794" w:rsidRDefault="00BF4794" w:rsidP="008744D7">
            <w:pPr>
              <w:jc w:val="both"/>
              <w:rPr>
                <w:rFonts w:ascii="Times New Roman" w:hAnsi="Times New Roman" w:cs="Times New Roman"/>
              </w:rPr>
            </w:pPr>
            <w:r w:rsidRPr="00BF4794">
              <w:rPr>
                <w:rFonts w:ascii="Times New Roman" w:hAnsi="Times New Roman" w:cs="Times New Roman"/>
              </w:rPr>
              <w:t>Elaboração do relatório de autoavaliação.</w:t>
            </w:r>
          </w:p>
        </w:tc>
      </w:tr>
    </w:tbl>
    <w:p w:rsidR="00FD7483" w:rsidRDefault="00FD7483" w:rsidP="008744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35"/>
      </w:tblGrid>
      <w:tr w:rsidR="00DF03C1" w:rsidTr="00D8396B">
        <w:tc>
          <w:tcPr>
            <w:tcW w:w="567" w:type="dxa"/>
          </w:tcPr>
          <w:p w:rsidR="00DF03C1" w:rsidRDefault="008C2B04" w:rsidP="00D8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N.º</w:t>
            </w:r>
          </w:p>
        </w:tc>
        <w:tc>
          <w:tcPr>
            <w:tcW w:w="8535" w:type="dxa"/>
          </w:tcPr>
          <w:p w:rsidR="00DF03C1" w:rsidRDefault="00D8396B" w:rsidP="00D8396B">
            <w:pPr>
              <w:jc w:val="center"/>
              <w:rPr>
                <w:rFonts w:ascii="Times New Roman" w:hAnsi="Times New Roman" w:cs="Times New Roman"/>
              </w:rPr>
            </w:pPr>
            <w:r w:rsidRPr="00D8396B">
              <w:rPr>
                <w:rFonts w:ascii="Times New Roman" w:hAnsi="Times New Roman" w:cs="Times New Roman"/>
              </w:rPr>
              <w:t>EIXO/INDICADOR</w:t>
            </w:r>
          </w:p>
        </w:tc>
      </w:tr>
      <w:tr w:rsidR="00DF03C1" w:rsidTr="00D8396B">
        <w:tc>
          <w:tcPr>
            <w:tcW w:w="567" w:type="dxa"/>
          </w:tcPr>
          <w:p w:rsidR="00DF03C1" w:rsidRDefault="008C2B04" w:rsidP="00D8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5" w:type="dxa"/>
          </w:tcPr>
          <w:p w:rsidR="00DF03C1" w:rsidRDefault="00D8396B" w:rsidP="00D8396B">
            <w:pPr>
              <w:jc w:val="center"/>
              <w:rPr>
                <w:rFonts w:ascii="Times New Roman" w:hAnsi="Times New Roman" w:cs="Times New Roman"/>
              </w:rPr>
            </w:pPr>
            <w:r w:rsidRPr="00D8396B">
              <w:rPr>
                <w:rFonts w:ascii="Times New Roman" w:hAnsi="Times New Roman" w:cs="Times New Roman"/>
              </w:rPr>
              <w:t>Eixo 2: DESENVOLVIMENTO INSTITUCIONAL</w:t>
            </w:r>
          </w:p>
        </w:tc>
      </w:tr>
      <w:tr w:rsidR="00DF03C1" w:rsidTr="00D8396B">
        <w:tc>
          <w:tcPr>
            <w:tcW w:w="567" w:type="dxa"/>
          </w:tcPr>
          <w:p w:rsidR="00DF03C1" w:rsidRDefault="008C2B04" w:rsidP="00D8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535" w:type="dxa"/>
          </w:tcPr>
          <w:p w:rsidR="00DF03C1" w:rsidRDefault="00D8396B" w:rsidP="008744D7">
            <w:pPr>
              <w:jc w:val="both"/>
              <w:rPr>
                <w:rFonts w:ascii="Times New Roman" w:hAnsi="Times New Roman" w:cs="Times New Roman"/>
              </w:rPr>
            </w:pPr>
            <w:r w:rsidRPr="00D8396B">
              <w:rPr>
                <w:rFonts w:ascii="Times New Roman" w:hAnsi="Times New Roman" w:cs="Times New Roman"/>
              </w:rPr>
              <w:t>Missão institucional, metas e objetivos do PDI.</w:t>
            </w:r>
          </w:p>
        </w:tc>
      </w:tr>
      <w:tr w:rsidR="00DF03C1" w:rsidTr="00D8396B">
        <w:tc>
          <w:tcPr>
            <w:tcW w:w="567" w:type="dxa"/>
          </w:tcPr>
          <w:p w:rsidR="00DF03C1" w:rsidRDefault="008C2B04" w:rsidP="00D8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35" w:type="dxa"/>
          </w:tcPr>
          <w:p w:rsidR="00DF03C1" w:rsidRDefault="00D8396B" w:rsidP="008744D7">
            <w:pPr>
              <w:jc w:val="both"/>
              <w:rPr>
                <w:rFonts w:ascii="Times New Roman" w:hAnsi="Times New Roman" w:cs="Times New Roman"/>
              </w:rPr>
            </w:pPr>
            <w:r w:rsidRPr="00D8396B">
              <w:rPr>
                <w:rFonts w:ascii="Times New Roman" w:hAnsi="Times New Roman" w:cs="Times New Roman"/>
              </w:rPr>
              <w:t>Coerência entre o PDI e as atividades de ensino de graduação e de pós-graduação.</w:t>
            </w:r>
          </w:p>
        </w:tc>
      </w:tr>
      <w:tr w:rsidR="00DF03C1" w:rsidTr="00D8396B">
        <w:tc>
          <w:tcPr>
            <w:tcW w:w="567" w:type="dxa"/>
          </w:tcPr>
          <w:p w:rsidR="00DF03C1" w:rsidRDefault="008C2B04" w:rsidP="00D8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535" w:type="dxa"/>
          </w:tcPr>
          <w:p w:rsidR="00DF03C1" w:rsidRDefault="00D8396B" w:rsidP="008744D7">
            <w:pPr>
              <w:jc w:val="both"/>
              <w:rPr>
                <w:rFonts w:ascii="Times New Roman" w:hAnsi="Times New Roman" w:cs="Times New Roman"/>
              </w:rPr>
            </w:pPr>
            <w:r w:rsidRPr="00D8396B">
              <w:rPr>
                <w:rFonts w:ascii="Times New Roman" w:hAnsi="Times New Roman" w:cs="Times New Roman"/>
              </w:rPr>
              <w:t>Coerência entre o PDI e as práticas de extensão.</w:t>
            </w:r>
          </w:p>
        </w:tc>
      </w:tr>
      <w:tr w:rsidR="00DF03C1" w:rsidTr="00D8396B">
        <w:tc>
          <w:tcPr>
            <w:tcW w:w="567" w:type="dxa"/>
          </w:tcPr>
          <w:p w:rsidR="00DF03C1" w:rsidRDefault="008C2B04" w:rsidP="00D8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535" w:type="dxa"/>
          </w:tcPr>
          <w:p w:rsidR="00DF03C1" w:rsidRDefault="00B53853" w:rsidP="008744D7">
            <w:pPr>
              <w:jc w:val="both"/>
              <w:rPr>
                <w:rFonts w:ascii="Times New Roman" w:hAnsi="Times New Roman" w:cs="Times New Roman"/>
              </w:rPr>
            </w:pPr>
            <w:r w:rsidRPr="00B53853">
              <w:rPr>
                <w:rFonts w:ascii="Times New Roman" w:hAnsi="Times New Roman" w:cs="Times New Roman"/>
              </w:rPr>
              <w:t>Coerência entre o PDI e as atividades de pesquisa/iniciação científica, tecnológica, artística e cultural.</w:t>
            </w:r>
          </w:p>
        </w:tc>
      </w:tr>
      <w:tr w:rsidR="00DF03C1" w:rsidTr="00D8396B">
        <w:tc>
          <w:tcPr>
            <w:tcW w:w="567" w:type="dxa"/>
          </w:tcPr>
          <w:p w:rsidR="00DF03C1" w:rsidRDefault="008C2B04" w:rsidP="00D8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535" w:type="dxa"/>
          </w:tcPr>
          <w:p w:rsidR="00DF03C1" w:rsidRDefault="00B53853" w:rsidP="00B53853">
            <w:pPr>
              <w:jc w:val="both"/>
              <w:rPr>
                <w:rFonts w:ascii="Times New Roman" w:hAnsi="Times New Roman" w:cs="Times New Roman"/>
              </w:rPr>
            </w:pPr>
            <w:r w:rsidRPr="00B53853">
              <w:rPr>
                <w:rFonts w:ascii="Times New Roman" w:hAnsi="Times New Roman" w:cs="Times New Roman"/>
              </w:rPr>
              <w:t>Coerência entre o PDI e as ações institucionais no que se refere à diversidade, ao meio ambiente, à memória cultural,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853">
              <w:rPr>
                <w:rFonts w:ascii="Times New Roman" w:hAnsi="Times New Roman" w:cs="Times New Roman"/>
              </w:rPr>
              <w:t>à produção artística e ao patrimônio cultural.</w:t>
            </w:r>
          </w:p>
        </w:tc>
      </w:tr>
      <w:tr w:rsidR="00DF03C1" w:rsidTr="00D8396B">
        <w:tc>
          <w:tcPr>
            <w:tcW w:w="567" w:type="dxa"/>
          </w:tcPr>
          <w:p w:rsidR="00DF03C1" w:rsidRDefault="008C2B04" w:rsidP="00D8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535" w:type="dxa"/>
          </w:tcPr>
          <w:p w:rsidR="00DF03C1" w:rsidRDefault="00B53853" w:rsidP="008744D7">
            <w:pPr>
              <w:jc w:val="both"/>
              <w:rPr>
                <w:rFonts w:ascii="Times New Roman" w:hAnsi="Times New Roman" w:cs="Times New Roman"/>
              </w:rPr>
            </w:pPr>
            <w:r w:rsidRPr="00B53853">
              <w:rPr>
                <w:rFonts w:ascii="Times New Roman" w:hAnsi="Times New Roman" w:cs="Times New Roman"/>
              </w:rPr>
              <w:t>Coerência entre o PDI e as ações institucionais voltadas para o desenvolvimento econômico e social.</w:t>
            </w:r>
          </w:p>
        </w:tc>
      </w:tr>
      <w:tr w:rsidR="00DF03C1" w:rsidTr="00D8396B">
        <w:tc>
          <w:tcPr>
            <w:tcW w:w="567" w:type="dxa"/>
          </w:tcPr>
          <w:p w:rsidR="00DF03C1" w:rsidRDefault="008C2B04" w:rsidP="00D8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535" w:type="dxa"/>
          </w:tcPr>
          <w:p w:rsidR="00DF03C1" w:rsidRDefault="00B53853" w:rsidP="008744D7">
            <w:pPr>
              <w:jc w:val="both"/>
              <w:rPr>
                <w:rFonts w:ascii="Times New Roman" w:hAnsi="Times New Roman" w:cs="Times New Roman"/>
              </w:rPr>
            </w:pPr>
            <w:r w:rsidRPr="00B53853">
              <w:rPr>
                <w:rFonts w:ascii="Times New Roman" w:hAnsi="Times New Roman" w:cs="Times New Roman"/>
              </w:rPr>
              <w:t>Coerência entre o PDI e ações de responsabilidade social: inclusão social.</w:t>
            </w:r>
          </w:p>
        </w:tc>
      </w:tr>
      <w:tr w:rsidR="00DF03C1" w:rsidTr="00D8396B">
        <w:tc>
          <w:tcPr>
            <w:tcW w:w="567" w:type="dxa"/>
          </w:tcPr>
          <w:p w:rsidR="00DF03C1" w:rsidRDefault="008C2B04" w:rsidP="00D8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535" w:type="dxa"/>
          </w:tcPr>
          <w:p w:rsidR="00DF03C1" w:rsidRDefault="00B53853" w:rsidP="008744D7">
            <w:pPr>
              <w:jc w:val="both"/>
              <w:rPr>
                <w:rFonts w:ascii="Times New Roman" w:hAnsi="Times New Roman" w:cs="Times New Roman"/>
              </w:rPr>
            </w:pPr>
            <w:r w:rsidRPr="00B53853">
              <w:rPr>
                <w:rFonts w:ascii="Times New Roman" w:hAnsi="Times New Roman" w:cs="Times New Roman"/>
              </w:rPr>
              <w:t>Coerência entre o PDI e ações afirmativas de defesa e promoção dos direitos humanos e igualdade étnico-racial.</w:t>
            </w:r>
          </w:p>
        </w:tc>
      </w:tr>
      <w:tr w:rsidR="00DF03C1" w:rsidTr="00D8396B">
        <w:tc>
          <w:tcPr>
            <w:tcW w:w="567" w:type="dxa"/>
          </w:tcPr>
          <w:p w:rsidR="00DF03C1" w:rsidRDefault="008C2B04" w:rsidP="00D8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535" w:type="dxa"/>
          </w:tcPr>
          <w:p w:rsidR="00DF03C1" w:rsidRDefault="00B53853" w:rsidP="008744D7">
            <w:pPr>
              <w:jc w:val="both"/>
              <w:rPr>
                <w:rFonts w:ascii="Times New Roman" w:hAnsi="Times New Roman" w:cs="Times New Roman"/>
              </w:rPr>
            </w:pPr>
            <w:r w:rsidRPr="00B53853">
              <w:rPr>
                <w:rFonts w:ascii="Times New Roman" w:hAnsi="Times New Roman" w:cs="Times New Roman"/>
              </w:rPr>
              <w:t>Internacionalização: coerência entre o PDI e as ações institucionais.</w:t>
            </w:r>
          </w:p>
        </w:tc>
      </w:tr>
    </w:tbl>
    <w:p w:rsidR="00BF4794" w:rsidRDefault="00BF4794" w:rsidP="008744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1"/>
        <w:gridCol w:w="8535"/>
      </w:tblGrid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N.º</w:t>
            </w:r>
          </w:p>
        </w:tc>
        <w:tc>
          <w:tcPr>
            <w:tcW w:w="8535" w:type="dxa"/>
          </w:tcPr>
          <w:p w:rsidR="00C9511E" w:rsidRDefault="009E4DCB" w:rsidP="00C9511E">
            <w:pPr>
              <w:jc w:val="center"/>
              <w:rPr>
                <w:rFonts w:ascii="Times New Roman" w:hAnsi="Times New Roman" w:cs="Times New Roman"/>
              </w:rPr>
            </w:pPr>
            <w:r w:rsidRPr="009E4DCB">
              <w:rPr>
                <w:rFonts w:ascii="Times New Roman" w:hAnsi="Times New Roman" w:cs="Times New Roman"/>
              </w:rPr>
              <w:t>EIXO/INDICADOR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5" w:type="dxa"/>
          </w:tcPr>
          <w:p w:rsidR="00C9511E" w:rsidRDefault="009E4DCB" w:rsidP="00C9511E">
            <w:pPr>
              <w:jc w:val="center"/>
              <w:rPr>
                <w:rFonts w:ascii="Times New Roman" w:hAnsi="Times New Roman" w:cs="Times New Roman"/>
              </w:rPr>
            </w:pPr>
            <w:r w:rsidRPr="009E4DCB">
              <w:rPr>
                <w:rFonts w:ascii="Times New Roman" w:hAnsi="Times New Roman" w:cs="Times New Roman"/>
              </w:rPr>
              <w:t>Eixo 3: POLÍTICAS ACADÊMICAS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35" w:type="dxa"/>
          </w:tcPr>
          <w:p w:rsidR="00C9511E" w:rsidRDefault="009E4DCB" w:rsidP="008744D7">
            <w:pPr>
              <w:jc w:val="both"/>
              <w:rPr>
                <w:rFonts w:ascii="Times New Roman" w:hAnsi="Times New Roman" w:cs="Times New Roman"/>
              </w:rPr>
            </w:pPr>
            <w:r w:rsidRPr="009E4DCB">
              <w:rPr>
                <w:rFonts w:ascii="Times New Roman" w:hAnsi="Times New Roman" w:cs="Times New Roman"/>
              </w:rPr>
              <w:t>Políticas de ensino e ações acadêmico-administrativas para os cursos de graduação.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35" w:type="dxa"/>
          </w:tcPr>
          <w:p w:rsidR="00C9511E" w:rsidRDefault="009E4DCB" w:rsidP="008744D7">
            <w:pPr>
              <w:jc w:val="both"/>
              <w:rPr>
                <w:rFonts w:ascii="Times New Roman" w:hAnsi="Times New Roman" w:cs="Times New Roman"/>
              </w:rPr>
            </w:pPr>
            <w:r w:rsidRPr="009E4DCB">
              <w:rPr>
                <w:rFonts w:ascii="Times New Roman" w:hAnsi="Times New Roman" w:cs="Times New Roman"/>
              </w:rPr>
              <w:t>Políticas de ensino e ações acadêmico-administrativas para os cursos de pós-graduação stricto sensu.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535" w:type="dxa"/>
          </w:tcPr>
          <w:p w:rsidR="00C9511E" w:rsidRDefault="009E4DCB" w:rsidP="008744D7">
            <w:pPr>
              <w:jc w:val="both"/>
              <w:rPr>
                <w:rFonts w:ascii="Times New Roman" w:hAnsi="Times New Roman" w:cs="Times New Roman"/>
              </w:rPr>
            </w:pPr>
            <w:r w:rsidRPr="009E4DCB">
              <w:rPr>
                <w:rFonts w:ascii="Times New Roman" w:hAnsi="Times New Roman" w:cs="Times New Roman"/>
              </w:rPr>
              <w:t>Políticas de ensino e ações acadêmico-administrativas para os cursos de pós-graduação lato sensu.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535" w:type="dxa"/>
          </w:tcPr>
          <w:p w:rsidR="00C9511E" w:rsidRDefault="009E4DCB" w:rsidP="009E4DCB">
            <w:pPr>
              <w:jc w:val="both"/>
              <w:rPr>
                <w:rFonts w:ascii="Times New Roman" w:hAnsi="Times New Roman" w:cs="Times New Roman"/>
              </w:rPr>
            </w:pPr>
            <w:r w:rsidRPr="009E4DCB">
              <w:rPr>
                <w:rFonts w:ascii="Times New Roman" w:hAnsi="Times New Roman" w:cs="Times New Roman"/>
              </w:rPr>
              <w:t>Políticas institucionais e ações acadêmico-administrativas para a pesquisa ou iniciação científica, tecnológica, artística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DCB">
              <w:rPr>
                <w:rFonts w:ascii="Times New Roman" w:hAnsi="Times New Roman" w:cs="Times New Roman"/>
              </w:rPr>
              <w:t>e cultural.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535" w:type="dxa"/>
          </w:tcPr>
          <w:p w:rsidR="00C9511E" w:rsidRDefault="00886BBF" w:rsidP="008744D7">
            <w:pPr>
              <w:jc w:val="both"/>
              <w:rPr>
                <w:rFonts w:ascii="Times New Roman" w:hAnsi="Times New Roman" w:cs="Times New Roman"/>
              </w:rPr>
            </w:pPr>
            <w:r w:rsidRPr="00886BBF">
              <w:rPr>
                <w:rFonts w:ascii="Times New Roman" w:hAnsi="Times New Roman" w:cs="Times New Roman"/>
              </w:rPr>
              <w:t>Políticas institucionais e ações acadêmico-administrativas para a extensão.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535" w:type="dxa"/>
          </w:tcPr>
          <w:p w:rsidR="00C9511E" w:rsidRDefault="00886BBF" w:rsidP="00886BBF">
            <w:pPr>
              <w:jc w:val="both"/>
              <w:rPr>
                <w:rFonts w:ascii="Times New Roman" w:hAnsi="Times New Roman" w:cs="Times New Roman"/>
              </w:rPr>
            </w:pPr>
            <w:r w:rsidRPr="00886BBF">
              <w:rPr>
                <w:rFonts w:ascii="Times New Roman" w:hAnsi="Times New Roman" w:cs="Times New Roman"/>
              </w:rPr>
              <w:t>Políticas institucionais e ações de estímulo relacionadas à difusão das produções acadêmicas: científica, didáticopedagógica,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BBF">
              <w:rPr>
                <w:rFonts w:ascii="Times New Roman" w:hAnsi="Times New Roman" w:cs="Times New Roman"/>
              </w:rPr>
              <w:t>tecnológica, artística e cultural.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535" w:type="dxa"/>
          </w:tcPr>
          <w:p w:rsidR="00C9511E" w:rsidRDefault="00886BBF" w:rsidP="008744D7">
            <w:pPr>
              <w:jc w:val="both"/>
              <w:rPr>
                <w:rFonts w:ascii="Times New Roman" w:hAnsi="Times New Roman" w:cs="Times New Roman"/>
              </w:rPr>
            </w:pPr>
            <w:r w:rsidRPr="00886BBF">
              <w:rPr>
                <w:rFonts w:ascii="Times New Roman" w:hAnsi="Times New Roman" w:cs="Times New Roman"/>
              </w:rPr>
              <w:t>Comunicação da IES com a comunidade externa.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535" w:type="dxa"/>
          </w:tcPr>
          <w:p w:rsidR="00C9511E" w:rsidRDefault="00886BBF" w:rsidP="008744D7">
            <w:pPr>
              <w:jc w:val="both"/>
              <w:rPr>
                <w:rFonts w:ascii="Times New Roman" w:hAnsi="Times New Roman" w:cs="Times New Roman"/>
              </w:rPr>
            </w:pPr>
            <w:r w:rsidRPr="00886BBF">
              <w:rPr>
                <w:rFonts w:ascii="Times New Roman" w:hAnsi="Times New Roman" w:cs="Times New Roman"/>
              </w:rPr>
              <w:t>Comunicação da IES com a comunidade interna.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535" w:type="dxa"/>
          </w:tcPr>
          <w:p w:rsidR="00C9511E" w:rsidRDefault="00886BBF" w:rsidP="008744D7">
            <w:pPr>
              <w:jc w:val="both"/>
              <w:rPr>
                <w:rFonts w:ascii="Times New Roman" w:hAnsi="Times New Roman" w:cs="Times New Roman"/>
              </w:rPr>
            </w:pPr>
            <w:r w:rsidRPr="00886BBF">
              <w:rPr>
                <w:rFonts w:ascii="Times New Roman" w:hAnsi="Times New Roman" w:cs="Times New Roman"/>
              </w:rPr>
              <w:t>Programas de atendimento aos estudantes.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535" w:type="dxa"/>
          </w:tcPr>
          <w:p w:rsidR="00C9511E" w:rsidRDefault="00886BBF" w:rsidP="008744D7">
            <w:pPr>
              <w:jc w:val="both"/>
              <w:rPr>
                <w:rFonts w:ascii="Times New Roman" w:hAnsi="Times New Roman" w:cs="Times New Roman"/>
              </w:rPr>
            </w:pPr>
            <w:r w:rsidRPr="00886BBF">
              <w:rPr>
                <w:rFonts w:ascii="Times New Roman" w:hAnsi="Times New Roman" w:cs="Times New Roman"/>
              </w:rPr>
              <w:t>Programas de apoio à realização de eventos internos, externos e à produção discente.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535" w:type="dxa"/>
          </w:tcPr>
          <w:p w:rsidR="00C9511E" w:rsidRDefault="00886BBF" w:rsidP="008744D7">
            <w:pPr>
              <w:jc w:val="both"/>
              <w:rPr>
                <w:rFonts w:ascii="Times New Roman" w:hAnsi="Times New Roman" w:cs="Times New Roman"/>
              </w:rPr>
            </w:pPr>
            <w:r w:rsidRPr="00886BBF">
              <w:rPr>
                <w:rFonts w:ascii="Times New Roman" w:hAnsi="Times New Roman" w:cs="Times New Roman"/>
              </w:rPr>
              <w:t>Política e ações de acompanhamento dos egressos.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535" w:type="dxa"/>
          </w:tcPr>
          <w:p w:rsidR="00C9511E" w:rsidRDefault="00886BBF" w:rsidP="008744D7">
            <w:pPr>
              <w:jc w:val="both"/>
              <w:rPr>
                <w:rFonts w:ascii="Times New Roman" w:hAnsi="Times New Roman" w:cs="Times New Roman"/>
              </w:rPr>
            </w:pPr>
            <w:r w:rsidRPr="00886BBF">
              <w:rPr>
                <w:rFonts w:ascii="Times New Roman" w:hAnsi="Times New Roman" w:cs="Times New Roman"/>
              </w:rPr>
              <w:t>Atuação dos egressos da IES no ambiente socioeconômico.</w:t>
            </w:r>
          </w:p>
        </w:tc>
      </w:tr>
      <w:tr w:rsidR="00C9511E" w:rsidTr="00C9511E">
        <w:tc>
          <w:tcPr>
            <w:tcW w:w="567" w:type="dxa"/>
          </w:tcPr>
          <w:p w:rsidR="00C9511E" w:rsidRDefault="00341ED7" w:rsidP="00C95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535" w:type="dxa"/>
          </w:tcPr>
          <w:p w:rsidR="00C9511E" w:rsidRDefault="00886BBF" w:rsidP="008744D7">
            <w:pPr>
              <w:jc w:val="both"/>
              <w:rPr>
                <w:rFonts w:ascii="Times New Roman" w:hAnsi="Times New Roman" w:cs="Times New Roman"/>
              </w:rPr>
            </w:pPr>
            <w:r w:rsidRPr="00886BBF">
              <w:rPr>
                <w:rFonts w:ascii="Times New Roman" w:hAnsi="Times New Roman" w:cs="Times New Roman"/>
              </w:rPr>
              <w:t>Inovação tecnológica e propriedade intelectual: coerência entre o PDI e as ações institucionais.</w:t>
            </w:r>
          </w:p>
        </w:tc>
      </w:tr>
    </w:tbl>
    <w:p w:rsidR="00FD7483" w:rsidRDefault="00FD7483" w:rsidP="008744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35"/>
      </w:tblGrid>
      <w:tr w:rsidR="001B0DFE" w:rsidTr="001B0DFE">
        <w:tc>
          <w:tcPr>
            <w:tcW w:w="567" w:type="dxa"/>
          </w:tcPr>
          <w:p w:rsidR="001B0DFE" w:rsidRDefault="009D7A61" w:rsidP="009D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N.º</w:t>
            </w:r>
          </w:p>
        </w:tc>
        <w:tc>
          <w:tcPr>
            <w:tcW w:w="8535" w:type="dxa"/>
          </w:tcPr>
          <w:p w:rsidR="001B0DFE" w:rsidRDefault="009D7A61" w:rsidP="001B0DFE">
            <w:pPr>
              <w:jc w:val="center"/>
              <w:rPr>
                <w:rFonts w:ascii="Times New Roman" w:hAnsi="Times New Roman" w:cs="Times New Roman"/>
              </w:rPr>
            </w:pPr>
            <w:r w:rsidRPr="009D7A61">
              <w:rPr>
                <w:rFonts w:ascii="Times New Roman" w:hAnsi="Times New Roman" w:cs="Times New Roman"/>
              </w:rPr>
              <w:t>EIXO/INDICADOR</w:t>
            </w:r>
          </w:p>
        </w:tc>
      </w:tr>
      <w:tr w:rsidR="001B0DFE" w:rsidTr="001B0DFE">
        <w:tc>
          <w:tcPr>
            <w:tcW w:w="567" w:type="dxa"/>
          </w:tcPr>
          <w:p w:rsidR="001B0DFE" w:rsidRDefault="00CB561C" w:rsidP="009D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5" w:type="dxa"/>
          </w:tcPr>
          <w:p w:rsidR="001B0DFE" w:rsidRDefault="009D7A61" w:rsidP="001B0DFE">
            <w:pPr>
              <w:jc w:val="center"/>
              <w:rPr>
                <w:rFonts w:ascii="Times New Roman" w:hAnsi="Times New Roman" w:cs="Times New Roman"/>
              </w:rPr>
            </w:pPr>
            <w:r w:rsidRPr="009D7A61">
              <w:rPr>
                <w:rFonts w:ascii="Times New Roman" w:hAnsi="Times New Roman" w:cs="Times New Roman"/>
              </w:rPr>
              <w:t>Eixo 4: POLÍTICAS DE GESTÃO</w:t>
            </w:r>
          </w:p>
        </w:tc>
      </w:tr>
      <w:tr w:rsidR="001B0DFE" w:rsidTr="001B0DFE">
        <w:tc>
          <w:tcPr>
            <w:tcW w:w="567" w:type="dxa"/>
          </w:tcPr>
          <w:p w:rsidR="001B0DFE" w:rsidRDefault="00CB561C" w:rsidP="009D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35" w:type="dxa"/>
          </w:tcPr>
          <w:p w:rsidR="001B0DFE" w:rsidRDefault="009D7A61" w:rsidP="008744D7">
            <w:pPr>
              <w:jc w:val="both"/>
              <w:rPr>
                <w:rFonts w:ascii="Times New Roman" w:hAnsi="Times New Roman" w:cs="Times New Roman"/>
              </w:rPr>
            </w:pPr>
            <w:r w:rsidRPr="009D7A61">
              <w:rPr>
                <w:rFonts w:ascii="Times New Roman" w:hAnsi="Times New Roman" w:cs="Times New Roman"/>
              </w:rPr>
              <w:t>Política de formação e capacitação docente.</w:t>
            </w:r>
          </w:p>
        </w:tc>
      </w:tr>
      <w:tr w:rsidR="001B0DFE" w:rsidTr="001B0DFE">
        <w:tc>
          <w:tcPr>
            <w:tcW w:w="567" w:type="dxa"/>
          </w:tcPr>
          <w:p w:rsidR="001B0DFE" w:rsidRDefault="00CB561C" w:rsidP="009D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535" w:type="dxa"/>
          </w:tcPr>
          <w:p w:rsidR="001B0DFE" w:rsidRDefault="009D7A61" w:rsidP="008744D7">
            <w:pPr>
              <w:jc w:val="both"/>
              <w:rPr>
                <w:rFonts w:ascii="Times New Roman" w:hAnsi="Times New Roman" w:cs="Times New Roman"/>
              </w:rPr>
            </w:pPr>
            <w:r w:rsidRPr="009D7A61">
              <w:rPr>
                <w:rFonts w:ascii="Times New Roman" w:hAnsi="Times New Roman" w:cs="Times New Roman"/>
              </w:rPr>
              <w:t>Política de formação e capacitação do corpo técnico-administrativo.</w:t>
            </w:r>
          </w:p>
        </w:tc>
      </w:tr>
      <w:tr w:rsidR="001B0DFE" w:rsidTr="001B0DFE">
        <w:tc>
          <w:tcPr>
            <w:tcW w:w="567" w:type="dxa"/>
          </w:tcPr>
          <w:p w:rsidR="001B0DFE" w:rsidRDefault="00CB561C" w:rsidP="009D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535" w:type="dxa"/>
          </w:tcPr>
          <w:p w:rsidR="001B0DFE" w:rsidRDefault="009D7A61" w:rsidP="008744D7">
            <w:pPr>
              <w:jc w:val="both"/>
              <w:rPr>
                <w:rFonts w:ascii="Times New Roman" w:hAnsi="Times New Roman" w:cs="Times New Roman"/>
              </w:rPr>
            </w:pPr>
            <w:r w:rsidRPr="009D7A61">
              <w:rPr>
                <w:rFonts w:ascii="Times New Roman" w:hAnsi="Times New Roman" w:cs="Times New Roman"/>
              </w:rPr>
              <w:t>Gestão institucional.</w:t>
            </w:r>
          </w:p>
        </w:tc>
      </w:tr>
      <w:tr w:rsidR="001B0DFE" w:rsidTr="001B0DFE">
        <w:tc>
          <w:tcPr>
            <w:tcW w:w="567" w:type="dxa"/>
          </w:tcPr>
          <w:p w:rsidR="001B0DFE" w:rsidRDefault="00CB561C" w:rsidP="009D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535" w:type="dxa"/>
          </w:tcPr>
          <w:p w:rsidR="001B0DFE" w:rsidRDefault="009D7A61" w:rsidP="008744D7">
            <w:pPr>
              <w:jc w:val="both"/>
              <w:rPr>
                <w:rFonts w:ascii="Times New Roman" w:hAnsi="Times New Roman" w:cs="Times New Roman"/>
              </w:rPr>
            </w:pPr>
            <w:r w:rsidRPr="009D7A61">
              <w:rPr>
                <w:rFonts w:ascii="Times New Roman" w:hAnsi="Times New Roman" w:cs="Times New Roman"/>
              </w:rPr>
              <w:t>Sistema de registro acadêmico.</w:t>
            </w:r>
          </w:p>
        </w:tc>
      </w:tr>
      <w:tr w:rsidR="001B0DFE" w:rsidTr="001B0DFE">
        <w:tc>
          <w:tcPr>
            <w:tcW w:w="567" w:type="dxa"/>
          </w:tcPr>
          <w:p w:rsidR="001B0DFE" w:rsidRDefault="00CB561C" w:rsidP="009D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535" w:type="dxa"/>
          </w:tcPr>
          <w:p w:rsidR="001B0DFE" w:rsidRDefault="009D7A61" w:rsidP="008744D7">
            <w:pPr>
              <w:jc w:val="both"/>
              <w:rPr>
                <w:rFonts w:ascii="Times New Roman" w:hAnsi="Times New Roman" w:cs="Times New Roman"/>
              </w:rPr>
            </w:pPr>
            <w:r w:rsidRPr="009D7A61">
              <w:rPr>
                <w:rFonts w:ascii="Times New Roman" w:hAnsi="Times New Roman" w:cs="Times New Roman"/>
              </w:rPr>
              <w:t>Sustentabilidade financeira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0DFE" w:rsidTr="001B0DFE">
        <w:tc>
          <w:tcPr>
            <w:tcW w:w="567" w:type="dxa"/>
          </w:tcPr>
          <w:p w:rsidR="001B0DFE" w:rsidRDefault="00CB561C" w:rsidP="009D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535" w:type="dxa"/>
          </w:tcPr>
          <w:p w:rsidR="001B0DFE" w:rsidRDefault="009D7A61" w:rsidP="008744D7">
            <w:pPr>
              <w:jc w:val="both"/>
              <w:rPr>
                <w:rFonts w:ascii="Times New Roman" w:hAnsi="Times New Roman" w:cs="Times New Roman"/>
              </w:rPr>
            </w:pPr>
            <w:r w:rsidRPr="009D7A61">
              <w:rPr>
                <w:rFonts w:ascii="Times New Roman" w:hAnsi="Times New Roman" w:cs="Times New Roman"/>
              </w:rPr>
              <w:t>Relação entre o planejamento financeiro (orçamento) e a gestão institucional.</w:t>
            </w:r>
          </w:p>
        </w:tc>
      </w:tr>
      <w:tr w:rsidR="001B0DFE" w:rsidTr="001B0DFE">
        <w:tc>
          <w:tcPr>
            <w:tcW w:w="567" w:type="dxa"/>
          </w:tcPr>
          <w:p w:rsidR="001B0DFE" w:rsidRDefault="00CB561C" w:rsidP="009D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535" w:type="dxa"/>
          </w:tcPr>
          <w:p w:rsidR="001B0DFE" w:rsidRDefault="00CB561C" w:rsidP="008744D7">
            <w:pPr>
              <w:jc w:val="both"/>
              <w:rPr>
                <w:rFonts w:ascii="Times New Roman" w:hAnsi="Times New Roman" w:cs="Times New Roman"/>
              </w:rPr>
            </w:pPr>
            <w:r w:rsidRPr="00CB561C">
              <w:rPr>
                <w:rFonts w:ascii="Times New Roman" w:hAnsi="Times New Roman" w:cs="Times New Roman"/>
              </w:rPr>
              <w:t>Coerência entre plano de carreira e a gestão do corpo docente.</w:t>
            </w:r>
          </w:p>
        </w:tc>
      </w:tr>
      <w:tr w:rsidR="001B0DFE" w:rsidTr="001B0DFE">
        <w:tc>
          <w:tcPr>
            <w:tcW w:w="567" w:type="dxa"/>
          </w:tcPr>
          <w:p w:rsidR="001B0DFE" w:rsidRDefault="00CB561C" w:rsidP="009D7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535" w:type="dxa"/>
          </w:tcPr>
          <w:p w:rsidR="001B0DFE" w:rsidRDefault="00CB561C" w:rsidP="008744D7">
            <w:pPr>
              <w:jc w:val="both"/>
              <w:rPr>
                <w:rFonts w:ascii="Times New Roman" w:hAnsi="Times New Roman" w:cs="Times New Roman"/>
              </w:rPr>
            </w:pPr>
            <w:r w:rsidRPr="00CB561C">
              <w:rPr>
                <w:rFonts w:ascii="Times New Roman" w:hAnsi="Times New Roman" w:cs="Times New Roman"/>
              </w:rPr>
              <w:t>Coerência entre o plano de carreira e a gestão do corpo técnico-administrativo.</w:t>
            </w:r>
          </w:p>
        </w:tc>
      </w:tr>
    </w:tbl>
    <w:p w:rsidR="00B53853" w:rsidRDefault="00B53853" w:rsidP="008744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1"/>
        <w:gridCol w:w="8535"/>
      </w:tblGrid>
      <w:tr w:rsidR="00C50F9F" w:rsidTr="001A6486">
        <w:tc>
          <w:tcPr>
            <w:tcW w:w="567" w:type="dxa"/>
          </w:tcPr>
          <w:p w:rsidR="00C50F9F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N.º</w:t>
            </w:r>
          </w:p>
        </w:tc>
        <w:tc>
          <w:tcPr>
            <w:tcW w:w="8535" w:type="dxa"/>
          </w:tcPr>
          <w:p w:rsidR="00C50F9F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 w:rsidRPr="001A6486">
              <w:rPr>
                <w:rFonts w:ascii="Times New Roman" w:hAnsi="Times New Roman" w:cs="Times New Roman"/>
              </w:rPr>
              <w:t>EIXO/INDICADOR</w:t>
            </w:r>
          </w:p>
        </w:tc>
      </w:tr>
      <w:tr w:rsidR="00C50F9F" w:rsidTr="001A6486">
        <w:tc>
          <w:tcPr>
            <w:tcW w:w="567" w:type="dxa"/>
          </w:tcPr>
          <w:p w:rsidR="00C50F9F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5" w:type="dxa"/>
          </w:tcPr>
          <w:p w:rsidR="00C50F9F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 w:rsidRPr="001A6486">
              <w:rPr>
                <w:rFonts w:ascii="Times New Roman" w:hAnsi="Times New Roman" w:cs="Times New Roman"/>
              </w:rPr>
              <w:t>Eixo 5: INFRAESTRUTURA FÍSICA</w:t>
            </w:r>
          </w:p>
        </w:tc>
      </w:tr>
      <w:tr w:rsidR="00C50F9F" w:rsidTr="001A6486">
        <w:tc>
          <w:tcPr>
            <w:tcW w:w="567" w:type="dxa"/>
          </w:tcPr>
          <w:p w:rsidR="00C50F9F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535" w:type="dxa"/>
          </w:tcPr>
          <w:p w:rsidR="00C50F9F" w:rsidRDefault="001A6486" w:rsidP="008744D7">
            <w:pPr>
              <w:jc w:val="both"/>
              <w:rPr>
                <w:rFonts w:ascii="Times New Roman" w:hAnsi="Times New Roman" w:cs="Times New Roman"/>
              </w:rPr>
            </w:pPr>
            <w:r w:rsidRPr="001A6486">
              <w:rPr>
                <w:rFonts w:ascii="Times New Roman" w:hAnsi="Times New Roman" w:cs="Times New Roman"/>
              </w:rPr>
              <w:t>Instalações administrativas.</w:t>
            </w:r>
          </w:p>
        </w:tc>
      </w:tr>
      <w:tr w:rsidR="00C50F9F" w:rsidTr="001A6486">
        <w:tc>
          <w:tcPr>
            <w:tcW w:w="567" w:type="dxa"/>
          </w:tcPr>
          <w:p w:rsidR="00C50F9F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535" w:type="dxa"/>
          </w:tcPr>
          <w:p w:rsidR="00C50F9F" w:rsidRDefault="001A6486" w:rsidP="008744D7">
            <w:pPr>
              <w:jc w:val="both"/>
              <w:rPr>
                <w:rFonts w:ascii="Times New Roman" w:hAnsi="Times New Roman" w:cs="Times New Roman"/>
              </w:rPr>
            </w:pPr>
            <w:r w:rsidRPr="001A6486">
              <w:rPr>
                <w:rFonts w:ascii="Times New Roman" w:hAnsi="Times New Roman" w:cs="Times New Roman"/>
              </w:rPr>
              <w:t>Salas de aula.</w:t>
            </w:r>
          </w:p>
        </w:tc>
      </w:tr>
      <w:tr w:rsidR="00C50F9F" w:rsidTr="001A6486">
        <w:tc>
          <w:tcPr>
            <w:tcW w:w="567" w:type="dxa"/>
          </w:tcPr>
          <w:p w:rsidR="00C50F9F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535" w:type="dxa"/>
          </w:tcPr>
          <w:p w:rsidR="00C50F9F" w:rsidRDefault="001A6486" w:rsidP="008744D7">
            <w:pPr>
              <w:jc w:val="both"/>
              <w:rPr>
                <w:rFonts w:ascii="Times New Roman" w:hAnsi="Times New Roman" w:cs="Times New Roman"/>
              </w:rPr>
            </w:pPr>
            <w:r w:rsidRPr="001A6486">
              <w:rPr>
                <w:rFonts w:ascii="Times New Roman" w:hAnsi="Times New Roman" w:cs="Times New Roman"/>
              </w:rPr>
              <w:t>Auditório(s).</w:t>
            </w:r>
          </w:p>
        </w:tc>
      </w:tr>
      <w:tr w:rsidR="00C50F9F" w:rsidTr="001A6486">
        <w:tc>
          <w:tcPr>
            <w:tcW w:w="567" w:type="dxa"/>
          </w:tcPr>
          <w:p w:rsidR="00C50F9F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535" w:type="dxa"/>
          </w:tcPr>
          <w:p w:rsidR="00C50F9F" w:rsidRDefault="001A6486" w:rsidP="008744D7">
            <w:pPr>
              <w:jc w:val="both"/>
              <w:rPr>
                <w:rFonts w:ascii="Times New Roman" w:hAnsi="Times New Roman" w:cs="Times New Roman"/>
              </w:rPr>
            </w:pPr>
            <w:r w:rsidRPr="001A6486">
              <w:rPr>
                <w:rFonts w:ascii="Times New Roman" w:hAnsi="Times New Roman" w:cs="Times New Roman"/>
              </w:rPr>
              <w:t>Sala(s) de professores.</w:t>
            </w:r>
          </w:p>
        </w:tc>
      </w:tr>
      <w:tr w:rsidR="00C50F9F" w:rsidTr="001A6486">
        <w:tc>
          <w:tcPr>
            <w:tcW w:w="567" w:type="dxa"/>
          </w:tcPr>
          <w:p w:rsidR="00C50F9F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8535" w:type="dxa"/>
          </w:tcPr>
          <w:p w:rsidR="00C50F9F" w:rsidRDefault="001A6486" w:rsidP="008744D7">
            <w:pPr>
              <w:jc w:val="both"/>
              <w:rPr>
                <w:rFonts w:ascii="Times New Roman" w:hAnsi="Times New Roman" w:cs="Times New Roman"/>
              </w:rPr>
            </w:pPr>
            <w:r w:rsidRPr="001A6486">
              <w:rPr>
                <w:rFonts w:ascii="Times New Roman" w:hAnsi="Times New Roman" w:cs="Times New Roman"/>
              </w:rPr>
              <w:t>Espaços para atendimento aos alunos.</w:t>
            </w:r>
          </w:p>
        </w:tc>
      </w:tr>
      <w:tr w:rsidR="00C50F9F" w:rsidTr="001A6486">
        <w:tc>
          <w:tcPr>
            <w:tcW w:w="567" w:type="dxa"/>
          </w:tcPr>
          <w:p w:rsidR="00C50F9F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8535" w:type="dxa"/>
          </w:tcPr>
          <w:p w:rsidR="00C50F9F" w:rsidRDefault="001A6486" w:rsidP="008744D7">
            <w:pPr>
              <w:jc w:val="both"/>
              <w:rPr>
                <w:rFonts w:ascii="Times New Roman" w:hAnsi="Times New Roman" w:cs="Times New Roman"/>
              </w:rPr>
            </w:pPr>
            <w:r w:rsidRPr="001A6486">
              <w:rPr>
                <w:rFonts w:ascii="Times New Roman" w:hAnsi="Times New Roman" w:cs="Times New Roman"/>
              </w:rPr>
              <w:t>Infraestrutura para CPA.</w:t>
            </w:r>
          </w:p>
        </w:tc>
      </w:tr>
      <w:tr w:rsidR="001A6486" w:rsidTr="001A6486">
        <w:tc>
          <w:tcPr>
            <w:tcW w:w="567" w:type="dxa"/>
          </w:tcPr>
          <w:p w:rsidR="001A6486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535" w:type="dxa"/>
          </w:tcPr>
          <w:p w:rsidR="001A6486" w:rsidRDefault="007641FF" w:rsidP="008744D7">
            <w:pPr>
              <w:jc w:val="both"/>
              <w:rPr>
                <w:rFonts w:ascii="Times New Roman" w:hAnsi="Times New Roman" w:cs="Times New Roman"/>
              </w:rPr>
            </w:pPr>
            <w:r w:rsidRPr="007641FF">
              <w:rPr>
                <w:rFonts w:ascii="Times New Roman" w:hAnsi="Times New Roman" w:cs="Times New Roman"/>
              </w:rPr>
              <w:t>Gabinetes/estações de trabalho para professores em Tempo Integral - TI.</w:t>
            </w:r>
          </w:p>
        </w:tc>
      </w:tr>
      <w:tr w:rsidR="001A6486" w:rsidTr="001A6486">
        <w:tc>
          <w:tcPr>
            <w:tcW w:w="567" w:type="dxa"/>
          </w:tcPr>
          <w:p w:rsidR="001A6486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8535" w:type="dxa"/>
          </w:tcPr>
          <w:p w:rsidR="001A6486" w:rsidRDefault="007641FF" w:rsidP="008744D7">
            <w:pPr>
              <w:jc w:val="both"/>
              <w:rPr>
                <w:rFonts w:ascii="Times New Roman" w:hAnsi="Times New Roman" w:cs="Times New Roman"/>
              </w:rPr>
            </w:pPr>
            <w:r w:rsidRPr="007641FF">
              <w:rPr>
                <w:rFonts w:ascii="Times New Roman" w:hAnsi="Times New Roman" w:cs="Times New Roman"/>
              </w:rPr>
              <w:t>Instalações sanitárias.</w:t>
            </w:r>
          </w:p>
        </w:tc>
      </w:tr>
      <w:tr w:rsidR="001A6486" w:rsidTr="001A6486">
        <w:tc>
          <w:tcPr>
            <w:tcW w:w="567" w:type="dxa"/>
          </w:tcPr>
          <w:p w:rsidR="001A6486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8535" w:type="dxa"/>
          </w:tcPr>
          <w:p w:rsidR="001A6486" w:rsidRDefault="007641FF" w:rsidP="008744D7">
            <w:pPr>
              <w:jc w:val="both"/>
              <w:rPr>
                <w:rFonts w:ascii="Times New Roman" w:hAnsi="Times New Roman" w:cs="Times New Roman"/>
              </w:rPr>
            </w:pPr>
            <w:r w:rsidRPr="007641FF">
              <w:rPr>
                <w:rFonts w:ascii="Times New Roman" w:hAnsi="Times New Roman" w:cs="Times New Roman"/>
              </w:rPr>
              <w:t>Biblioteca: infraestrutura física.</w:t>
            </w:r>
          </w:p>
        </w:tc>
      </w:tr>
      <w:tr w:rsidR="001A6486" w:rsidTr="001A6486">
        <w:tc>
          <w:tcPr>
            <w:tcW w:w="567" w:type="dxa"/>
          </w:tcPr>
          <w:p w:rsidR="001A6486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535" w:type="dxa"/>
          </w:tcPr>
          <w:p w:rsidR="001A6486" w:rsidRDefault="007641FF" w:rsidP="008744D7">
            <w:pPr>
              <w:jc w:val="both"/>
              <w:rPr>
                <w:rFonts w:ascii="Times New Roman" w:hAnsi="Times New Roman" w:cs="Times New Roman"/>
              </w:rPr>
            </w:pPr>
            <w:r w:rsidRPr="007641FF">
              <w:rPr>
                <w:rFonts w:ascii="Times New Roman" w:hAnsi="Times New Roman" w:cs="Times New Roman"/>
              </w:rPr>
              <w:t>Biblioteca: serviços e informatização.</w:t>
            </w:r>
          </w:p>
        </w:tc>
      </w:tr>
      <w:tr w:rsidR="001A6486" w:rsidTr="001A6486">
        <w:tc>
          <w:tcPr>
            <w:tcW w:w="567" w:type="dxa"/>
          </w:tcPr>
          <w:p w:rsidR="001A6486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8535" w:type="dxa"/>
          </w:tcPr>
          <w:p w:rsidR="001A6486" w:rsidRDefault="007641FF" w:rsidP="008744D7">
            <w:pPr>
              <w:jc w:val="both"/>
              <w:rPr>
                <w:rFonts w:ascii="Times New Roman" w:hAnsi="Times New Roman" w:cs="Times New Roman"/>
              </w:rPr>
            </w:pPr>
            <w:r w:rsidRPr="007641FF">
              <w:rPr>
                <w:rFonts w:ascii="Times New Roman" w:hAnsi="Times New Roman" w:cs="Times New Roman"/>
              </w:rPr>
              <w:t>Biblioteca: plano de atualização do acervo.</w:t>
            </w:r>
          </w:p>
        </w:tc>
      </w:tr>
      <w:tr w:rsidR="001A6486" w:rsidTr="001A6486">
        <w:tc>
          <w:tcPr>
            <w:tcW w:w="567" w:type="dxa"/>
          </w:tcPr>
          <w:p w:rsidR="001A6486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535" w:type="dxa"/>
          </w:tcPr>
          <w:p w:rsidR="001A6486" w:rsidRDefault="007641FF" w:rsidP="008744D7">
            <w:pPr>
              <w:jc w:val="both"/>
              <w:rPr>
                <w:rFonts w:ascii="Times New Roman" w:hAnsi="Times New Roman" w:cs="Times New Roman"/>
              </w:rPr>
            </w:pPr>
            <w:r w:rsidRPr="007641FF">
              <w:rPr>
                <w:rFonts w:ascii="Times New Roman" w:hAnsi="Times New Roman" w:cs="Times New Roman"/>
              </w:rPr>
              <w:t>Sala(s) de apoio de informática ou infraestrutura equivalente.</w:t>
            </w:r>
          </w:p>
        </w:tc>
      </w:tr>
      <w:tr w:rsidR="001A6486" w:rsidTr="001A6486">
        <w:tc>
          <w:tcPr>
            <w:tcW w:w="567" w:type="dxa"/>
          </w:tcPr>
          <w:p w:rsidR="001A6486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8535" w:type="dxa"/>
          </w:tcPr>
          <w:p w:rsidR="001A6486" w:rsidRDefault="007641FF" w:rsidP="008744D7">
            <w:pPr>
              <w:jc w:val="both"/>
              <w:rPr>
                <w:rFonts w:ascii="Times New Roman" w:hAnsi="Times New Roman" w:cs="Times New Roman"/>
              </w:rPr>
            </w:pPr>
            <w:r w:rsidRPr="007641FF">
              <w:rPr>
                <w:rFonts w:ascii="Times New Roman" w:hAnsi="Times New Roman" w:cs="Times New Roman"/>
              </w:rPr>
              <w:t>Recursos de Tecnologias de Informação e Comunicação.</w:t>
            </w:r>
          </w:p>
        </w:tc>
      </w:tr>
      <w:tr w:rsidR="001A6486" w:rsidTr="001A6486">
        <w:tc>
          <w:tcPr>
            <w:tcW w:w="567" w:type="dxa"/>
          </w:tcPr>
          <w:p w:rsidR="001A6486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8535" w:type="dxa"/>
          </w:tcPr>
          <w:p w:rsidR="001A6486" w:rsidRDefault="007641FF" w:rsidP="008744D7">
            <w:pPr>
              <w:jc w:val="both"/>
              <w:rPr>
                <w:rFonts w:ascii="Times New Roman" w:hAnsi="Times New Roman" w:cs="Times New Roman"/>
              </w:rPr>
            </w:pPr>
            <w:r w:rsidRPr="007641FF">
              <w:rPr>
                <w:rFonts w:ascii="Times New Roman" w:hAnsi="Times New Roman" w:cs="Times New Roman"/>
              </w:rPr>
              <w:t>Laboratórios, ambientes e cenários para práticas didáticas: infraestrutura física.</w:t>
            </w:r>
          </w:p>
        </w:tc>
      </w:tr>
      <w:tr w:rsidR="001A6486" w:rsidTr="001A6486">
        <w:tc>
          <w:tcPr>
            <w:tcW w:w="567" w:type="dxa"/>
          </w:tcPr>
          <w:p w:rsidR="001A6486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8535" w:type="dxa"/>
          </w:tcPr>
          <w:p w:rsidR="001A6486" w:rsidRDefault="007641FF" w:rsidP="008744D7">
            <w:pPr>
              <w:jc w:val="both"/>
              <w:rPr>
                <w:rFonts w:ascii="Times New Roman" w:hAnsi="Times New Roman" w:cs="Times New Roman"/>
              </w:rPr>
            </w:pPr>
            <w:r w:rsidRPr="007641FF">
              <w:rPr>
                <w:rFonts w:ascii="Times New Roman" w:hAnsi="Times New Roman" w:cs="Times New Roman"/>
              </w:rPr>
              <w:t>Laboratórios, ambientes e cenários para práticas didáticas: serviços.</w:t>
            </w:r>
          </w:p>
        </w:tc>
      </w:tr>
      <w:tr w:rsidR="001A6486" w:rsidTr="001A6486">
        <w:tc>
          <w:tcPr>
            <w:tcW w:w="567" w:type="dxa"/>
          </w:tcPr>
          <w:p w:rsidR="001A6486" w:rsidRDefault="001A6486" w:rsidP="001A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8535" w:type="dxa"/>
          </w:tcPr>
          <w:p w:rsidR="001A6486" w:rsidRDefault="007641FF" w:rsidP="008744D7">
            <w:pPr>
              <w:jc w:val="both"/>
              <w:rPr>
                <w:rFonts w:ascii="Times New Roman" w:hAnsi="Times New Roman" w:cs="Times New Roman"/>
              </w:rPr>
            </w:pPr>
            <w:r w:rsidRPr="007641FF">
              <w:rPr>
                <w:rFonts w:ascii="Times New Roman" w:hAnsi="Times New Roman" w:cs="Times New Roman"/>
              </w:rPr>
              <w:t>Espaços de convivência e de alimentação.</w:t>
            </w:r>
          </w:p>
        </w:tc>
      </w:tr>
    </w:tbl>
    <w:p w:rsidR="00B53853" w:rsidRDefault="00B53853" w:rsidP="008744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61C" w:rsidRDefault="00CB561C" w:rsidP="008744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483" w:rsidRPr="00FD7483" w:rsidRDefault="00FD7483" w:rsidP="00FD748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D7483">
        <w:rPr>
          <w:rFonts w:ascii="Times New Roman" w:hAnsi="Times New Roman" w:cs="Times New Roman"/>
          <w:b/>
          <w:i/>
        </w:rPr>
        <w:t>(Publicação no DOU n.º 24, de 04.02.2014, Seção 1, página 05)</w:t>
      </w:r>
    </w:p>
    <w:p w:rsidR="00FD7483" w:rsidRPr="008744D7" w:rsidRDefault="00FD7483" w:rsidP="00FD748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D7483" w:rsidRPr="008744D7" w:rsidSect="008744D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3A" w:rsidRDefault="006B6F3A" w:rsidP="008744D7">
      <w:pPr>
        <w:spacing w:after="0" w:line="240" w:lineRule="auto"/>
      </w:pPr>
      <w:r>
        <w:separator/>
      </w:r>
    </w:p>
  </w:endnote>
  <w:endnote w:type="continuationSeparator" w:id="0">
    <w:p w:rsidR="006B6F3A" w:rsidRDefault="006B6F3A" w:rsidP="0087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440674"/>
      <w:docPartObj>
        <w:docPartGallery w:val="Page Numbers (Bottom of Page)"/>
        <w:docPartUnique/>
      </w:docPartObj>
    </w:sdtPr>
    <w:sdtEndPr/>
    <w:sdtContent>
      <w:p w:rsidR="008744D7" w:rsidRDefault="008744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63">
          <w:rPr>
            <w:noProof/>
          </w:rPr>
          <w:t>1</w:t>
        </w:r>
        <w:r>
          <w:fldChar w:fldCharType="end"/>
        </w:r>
      </w:p>
    </w:sdtContent>
  </w:sdt>
  <w:p w:rsidR="008744D7" w:rsidRDefault="008744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3A" w:rsidRDefault="006B6F3A" w:rsidP="008744D7">
      <w:pPr>
        <w:spacing w:after="0" w:line="240" w:lineRule="auto"/>
      </w:pPr>
      <w:r>
        <w:separator/>
      </w:r>
    </w:p>
  </w:footnote>
  <w:footnote w:type="continuationSeparator" w:id="0">
    <w:p w:rsidR="006B6F3A" w:rsidRDefault="006B6F3A" w:rsidP="0087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D7"/>
    <w:rsid w:val="00123917"/>
    <w:rsid w:val="00161C17"/>
    <w:rsid w:val="001A6486"/>
    <w:rsid w:val="001B0DFE"/>
    <w:rsid w:val="00236084"/>
    <w:rsid w:val="00341ED7"/>
    <w:rsid w:val="00497243"/>
    <w:rsid w:val="004B5D08"/>
    <w:rsid w:val="006B6F3A"/>
    <w:rsid w:val="006D6863"/>
    <w:rsid w:val="007641FF"/>
    <w:rsid w:val="00785AD7"/>
    <w:rsid w:val="007F5557"/>
    <w:rsid w:val="008744D7"/>
    <w:rsid w:val="00886BBF"/>
    <w:rsid w:val="008C2B04"/>
    <w:rsid w:val="009D7A61"/>
    <w:rsid w:val="009E4DCB"/>
    <w:rsid w:val="00AB278D"/>
    <w:rsid w:val="00B53853"/>
    <w:rsid w:val="00BF4794"/>
    <w:rsid w:val="00C50F9F"/>
    <w:rsid w:val="00C9511E"/>
    <w:rsid w:val="00CB115F"/>
    <w:rsid w:val="00CB561C"/>
    <w:rsid w:val="00D17F5E"/>
    <w:rsid w:val="00D8396B"/>
    <w:rsid w:val="00D92343"/>
    <w:rsid w:val="00DF03C1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4D7"/>
  </w:style>
  <w:style w:type="paragraph" w:styleId="Rodap">
    <w:name w:val="footer"/>
    <w:basedOn w:val="Normal"/>
    <w:link w:val="RodapChar"/>
    <w:uiPriority w:val="99"/>
    <w:unhideWhenUsed/>
    <w:rsid w:val="0087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4D7"/>
  </w:style>
  <w:style w:type="table" w:styleId="Tabelacomgrade">
    <w:name w:val="Table Grid"/>
    <w:basedOn w:val="Tabelanormal"/>
    <w:uiPriority w:val="59"/>
    <w:rsid w:val="00D1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4D7"/>
  </w:style>
  <w:style w:type="paragraph" w:styleId="Rodap">
    <w:name w:val="footer"/>
    <w:basedOn w:val="Normal"/>
    <w:link w:val="RodapChar"/>
    <w:uiPriority w:val="99"/>
    <w:unhideWhenUsed/>
    <w:rsid w:val="00874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4D7"/>
  </w:style>
  <w:style w:type="table" w:styleId="Tabelacomgrade">
    <w:name w:val="Table Grid"/>
    <w:basedOn w:val="Tabelanormal"/>
    <w:uiPriority w:val="59"/>
    <w:rsid w:val="00D1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8755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Andrade_Lima</dc:creator>
  <cp:lastModifiedBy>cm021</cp:lastModifiedBy>
  <cp:revision>2</cp:revision>
  <dcterms:created xsi:type="dcterms:W3CDTF">2014-02-04T12:24:00Z</dcterms:created>
  <dcterms:modified xsi:type="dcterms:W3CDTF">2014-02-04T12:24:00Z</dcterms:modified>
</cp:coreProperties>
</file>