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bookmarkStart w:id="0" w:name="_GoBack"/>
      <w:bookmarkEnd w:id="0"/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Default="00B37108" w:rsidP="00E6605D">
      <w:pPr>
        <w:spacing w:line="240" w:lineRule="auto"/>
      </w:pPr>
    </w:p>
    <w:p w:rsidR="00E6605D" w:rsidRDefault="00E6605D" w:rsidP="001E175F">
      <w:pPr>
        <w:spacing w:line="240" w:lineRule="auto"/>
        <w:jc w:val="left"/>
      </w:pPr>
    </w:p>
    <w:p w:rsidR="007B114E" w:rsidRPr="008744D7" w:rsidRDefault="007B114E" w:rsidP="00143C58">
      <w:pPr>
        <w:pStyle w:val="Ttulo1"/>
      </w:pPr>
      <w:r w:rsidRPr="008744D7">
        <w:t>MINISTÉRIO DA EDUCAÇÃO</w:t>
      </w:r>
    </w:p>
    <w:p w:rsidR="007B114E" w:rsidRPr="008744D7" w:rsidRDefault="007B114E" w:rsidP="00143C58">
      <w:pPr>
        <w:pStyle w:val="Ttulo1"/>
      </w:pPr>
      <w:r w:rsidRPr="008744D7">
        <w:t>GABINETE DO MINISTRO</w:t>
      </w:r>
    </w:p>
    <w:p w:rsidR="007B114E" w:rsidRPr="008744D7" w:rsidRDefault="007B114E" w:rsidP="00143C58">
      <w:pPr>
        <w:pStyle w:val="Ttulo1"/>
      </w:pPr>
      <w:r w:rsidRPr="008744D7">
        <w:t>PORTARIA Nº 91, DE 31 DE JANEIRO DE 2014</w:t>
      </w:r>
    </w:p>
    <w:p w:rsidR="007B114E" w:rsidRDefault="007B114E" w:rsidP="00143C58">
      <w:pPr>
        <w:pStyle w:val="06-Ementa"/>
      </w:pPr>
      <w:r w:rsidRPr="008744D7">
        <w:t>Institui o Sistema de Consulta de Graduados</w:t>
      </w:r>
      <w:r>
        <w:t xml:space="preserve"> </w:t>
      </w:r>
      <w:r w:rsidRPr="008744D7">
        <w:t>- SCG.</w:t>
      </w:r>
    </w:p>
    <w:p w:rsidR="007B114E" w:rsidRPr="008744D7" w:rsidRDefault="007B114E" w:rsidP="00143C58">
      <w:pPr>
        <w:pStyle w:val="04-TextodeArtigoeIncisos"/>
      </w:pPr>
      <w:r w:rsidRPr="008744D7">
        <w:t>O MINISTRO DE ESTADO DA EDUCAÇÃO, no uso da</w:t>
      </w:r>
      <w:r>
        <w:t xml:space="preserve"> </w:t>
      </w:r>
      <w:r w:rsidRPr="008744D7">
        <w:t>atribuição que lhe confere o art. 87, parágrafo único, II da Constituição,</w:t>
      </w:r>
      <w:r>
        <w:t xml:space="preserve"> </w:t>
      </w:r>
      <w:r w:rsidRPr="008744D7">
        <w:t>e tendo em vista o disposto no art. 205 da Constituição</w:t>
      </w:r>
      <w:r>
        <w:t xml:space="preserve"> </w:t>
      </w:r>
      <w:r w:rsidRPr="008744D7">
        <w:t>Federal, na Lei nº 9.394, de 20 de dezembro de 1996, no Decreto nº</w:t>
      </w:r>
      <w:r>
        <w:t xml:space="preserve"> </w:t>
      </w:r>
      <w:r w:rsidRPr="008744D7">
        <w:t>5.773, de 09 de maio de 2006, no Decreto nº 6.425, de 04 de abril de</w:t>
      </w:r>
      <w:r>
        <w:t xml:space="preserve"> </w:t>
      </w:r>
      <w:r w:rsidRPr="008744D7">
        <w:t>2008 e na Portaria Normativa MEC no 40, de 12 de dezembro de</w:t>
      </w:r>
      <w:r>
        <w:t xml:space="preserve"> </w:t>
      </w:r>
      <w:r w:rsidRPr="008744D7">
        <w:t>2007, republicada em 29 de dezembro de 2010, resolve:</w:t>
      </w:r>
    </w:p>
    <w:p w:rsidR="007B114E" w:rsidRPr="008744D7" w:rsidRDefault="007B114E" w:rsidP="00143C58">
      <w:pPr>
        <w:pStyle w:val="04-TextodeArtigoeIncisos"/>
      </w:pPr>
      <w:r w:rsidRPr="008744D7">
        <w:t>Art. 1º Fica criado o Sistema de Consulta de Graduados -</w:t>
      </w:r>
      <w:r>
        <w:t xml:space="preserve"> </w:t>
      </w:r>
      <w:r w:rsidRPr="008744D7">
        <w:t>SCG, com o objetivo de disponibilizar informações declaradas ao</w:t>
      </w:r>
      <w:r>
        <w:t xml:space="preserve"> </w:t>
      </w:r>
      <w:r w:rsidRPr="008744D7">
        <w:t>Censo da Educação Superior por instituição de educação superior</w:t>
      </w:r>
      <w:r>
        <w:t xml:space="preserve"> </w:t>
      </w:r>
      <w:r w:rsidRPr="008744D7">
        <w:t>pertencente ao sistema federal de ensino e ao sistema estadual de</w:t>
      </w:r>
      <w:r>
        <w:t xml:space="preserve"> </w:t>
      </w:r>
      <w:r w:rsidRPr="008744D7">
        <w:t>ensino, no que se refere à conclusão de curso superior de graduação</w:t>
      </w:r>
      <w:r>
        <w:t xml:space="preserve"> </w:t>
      </w:r>
      <w:r w:rsidRPr="008744D7">
        <w:t>por seus egressos, a partir de 2010.</w:t>
      </w:r>
    </w:p>
    <w:p w:rsidR="007B114E" w:rsidRPr="008744D7" w:rsidRDefault="007B114E" w:rsidP="00143C58">
      <w:pPr>
        <w:pStyle w:val="04-TextodeArtigoeIncisos"/>
      </w:pPr>
      <w:r w:rsidRPr="008744D7">
        <w:t>§ 1º A consulta ao SCG terá como objeto, exclusivamente,</w:t>
      </w:r>
      <w:r>
        <w:t xml:space="preserve"> </w:t>
      </w:r>
      <w:r w:rsidRPr="008744D7">
        <w:t>obter informações de egresso de forma nominal e individualizada.</w:t>
      </w:r>
      <w:r>
        <w:t xml:space="preserve"> </w:t>
      </w:r>
    </w:p>
    <w:p w:rsidR="007B114E" w:rsidRPr="008744D7" w:rsidRDefault="007B114E" w:rsidP="00143C58">
      <w:pPr>
        <w:pStyle w:val="04-TextodeArtigoeIncisos"/>
      </w:pPr>
      <w:r w:rsidRPr="008744D7">
        <w:t>§ 2º Serão disponibilizados no SCG os seguintes dados,</w:t>
      </w:r>
      <w:r>
        <w:t xml:space="preserve"> </w:t>
      </w:r>
      <w:r w:rsidRPr="008744D7">
        <w:t>conforme declarados ao Censo da Educação Superior por instituições</w:t>
      </w:r>
      <w:r>
        <w:t xml:space="preserve"> </w:t>
      </w:r>
      <w:r w:rsidRPr="008744D7">
        <w:t>de educação superior:</w:t>
      </w:r>
    </w:p>
    <w:p w:rsidR="007B114E" w:rsidRPr="008744D7" w:rsidRDefault="007B114E" w:rsidP="00143C58">
      <w:pPr>
        <w:pStyle w:val="04-TextodeArtigoeIncisos"/>
      </w:pPr>
      <w:r w:rsidRPr="008744D7">
        <w:t>I - nome completo do egresso;</w:t>
      </w:r>
    </w:p>
    <w:p w:rsidR="007B114E" w:rsidRPr="008744D7" w:rsidRDefault="007B114E" w:rsidP="00143C58">
      <w:pPr>
        <w:pStyle w:val="04-TextodeArtigoeIncisos"/>
      </w:pPr>
      <w:r w:rsidRPr="008744D7">
        <w:t>II - nome de instituição de educação superior que ofertou</w:t>
      </w:r>
      <w:r>
        <w:t xml:space="preserve"> </w:t>
      </w:r>
      <w:r w:rsidRPr="008744D7">
        <w:t>curso superior de graduação concluído pelo egresso;</w:t>
      </w:r>
    </w:p>
    <w:p w:rsidR="007B114E" w:rsidRPr="008744D7" w:rsidRDefault="007B114E" w:rsidP="00143C58">
      <w:pPr>
        <w:pStyle w:val="04-TextodeArtigoeIncisos"/>
      </w:pPr>
      <w:r w:rsidRPr="008744D7">
        <w:t>III - denominação de curso superior de graduação concluído</w:t>
      </w:r>
      <w:r>
        <w:t xml:space="preserve"> </w:t>
      </w:r>
      <w:r w:rsidRPr="008744D7">
        <w:t>pelo egresso;</w:t>
      </w:r>
    </w:p>
    <w:p w:rsidR="007B114E" w:rsidRPr="008744D7" w:rsidRDefault="007B114E" w:rsidP="00143C58">
      <w:pPr>
        <w:pStyle w:val="04-TextodeArtigoeIncisos"/>
      </w:pPr>
      <w:r w:rsidRPr="008744D7">
        <w:t>IV - denominação de grau de curso superior de graduação</w:t>
      </w:r>
      <w:r>
        <w:t xml:space="preserve"> </w:t>
      </w:r>
      <w:r w:rsidRPr="008744D7">
        <w:t>concluído pelo egresso; e</w:t>
      </w:r>
    </w:p>
    <w:p w:rsidR="007B114E" w:rsidRPr="008744D7" w:rsidRDefault="007B114E" w:rsidP="00143C58">
      <w:pPr>
        <w:pStyle w:val="04-TextodeArtigoeIncisos"/>
      </w:pPr>
      <w:r w:rsidRPr="008744D7">
        <w:t>V - ano de conclusão de curso superior de graduação pelo</w:t>
      </w:r>
      <w:r>
        <w:t xml:space="preserve"> </w:t>
      </w:r>
      <w:r w:rsidRPr="008744D7">
        <w:t>egresso.</w:t>
      </w:r>
    </w:p>
    <w:p w:rsidR="007B114E" w:rsidRPr="008744D7" w:rsidRDefault="007B114E" w:rsidP="00143C58">
      <w:pPr>
        <w:pStyle w:val="04-TextodeArtigoeIncisos"/>
      </w:pPr>
      <w:r w:rsidRPr="008744D7">
        <w:t>§ 3º A fim de preservar a intimidade do egresso individual</w:t>
      </w:r>
      <w:r>
        <w:t xml:space="preserve"> </w:t>
      </w:r>
      <w:r w:rsidRPr="008744D7">
        <w:t>objeto de consulta, o acesso a informações previsto neste artigo será</w:t>
      </w:r>
      <w:r>
        <w:t xml:space="preserve"> </w:t>
      </w:r>
      <w:r w:rsidRPr="008744D7">
        <w:t>obtido mediante a digitação no SGC, de forma obrigatória e cumulativa,</w:t>
      </w:r>
      <w:r>
        <w:t xml:space="preserve"> </w:t>
      </w:r>
      <w:r w:rsidRPr="008744D7">
        <w:t>dos seguintes campos de dados:</w:t>
      </w:r>
    </w:p>
    <w:p w:rsidR="007B114E" w:rsidRPr="008744D7" w:rsidRDefault="007B114E" w:rsidP="00143C58">
      <w:pPr>
        <w:pStyle w:val="04-TextodeArtigoeIncisos"/>
      </w:pPr>
      <w:r w:rsidRPr="008744D7">
        <w:t>I - nome completo do egresso ou, alternativamente, seu número</w:t>
      </w:r>
      <w:r>
        <w:t xml:space="preserve"> </w:t>
      </w:r>
      <w:r w:rsidRPr="008744D7">
        <w:t>de Cadastro de Pessoas Físicas - CPF;</w:t>
      </w:r>
    </w:p>
    <w:p w:rsidR="007B114E" w:rsidRPr="008744D7" w:rsidRDefault="007B114E" w:rsidP="00143C58">
      <w:pPr>
        <w:pStyle w:val="04-TextodeArtigoeIncisos"/>
      </w:pPr>
      <w:r w:rsidRPr="008744D7">
        <w:t>II - nome de instituição de educação superior que ofertou</w:t>
      </w:r>
      <w:r>
        <w:t xml:space="preserve"> </w:t>
      </w:r>
      <w:r w:rsidRPr="008744D7">
        <w:t>curso superior de graduação concluído pelo egresso; e</w:t>
      </w:r>
    </w:p>
    <w:p w:rsidR="007B114E" w:rsidRPr="008744D7" w:rsidRDefault="007B114E" w:rsidP="00143C58">
      <w:pPr>
        <w:pStyle w:val="04-TextodeArtigoeIncisos"/>
      </w:pPr>
      <w:r w:rsidRPr="008744D7">
        <w:lastRenderedPageBreak/>
        <w:t>III - nome completo da mãe do egresso ou, alternativamente,</w:t>
      </w:r>
      <w:r>
        <w:t xml:space="preserve"> </w:t>
      </w:r>
      <w:r w:rsidRPr="008744D7">
        <w:t>a data de nascimento do egresso individual.</w:t>
      </w:r>
    </w:p>
    <w:p w:rsidR="007B114E" w:rsidRPr="008744D7" w:rsidRDefault="007B114E" w:rsidP="00143C58">
      <w:pPr>
        <w:pStyle w:val="04-TextodeArtigoeIncisos"/>
      </w:pPr>
      <w:r w:rsidRPr="008744D7">
        <w:t>Art. 2º O Sistema de Consulta de Graduados utilizará a base</w:t>
      </w:r>
      <w:r>
        <w:t xml:space="preserve"> </w:t>
      </w:r>
      <w:r w:rsidRPr="008744D7">
        <w:t>de dados do Censo da Educação Superior, conforme as disposições do</w:t>
      </w:r>
      <w:r>
        <w:t xml:space="preserve"> </w:t>
      </w:r>
      <w:r w:rsidRPr="008744D7">
        <w:t>Decreto nº 6.425, de 04 de abril de 2008.</w:t>
      </w:r>
    </w:p>
    <w:p w:rsidR="007B114E" w:rsidRPr="008744D7" w:rsidRDefault="007B114E" w:rsidP="00143C58">
      <w:pPr>
        <w:pStyle w:val="04-TextodeArtigoeIncisos"/>
      </w:pPr>
      <w:r w:rsidRPr="008744D7">
        <w:t>Parágrafo único. Os dados apurados no Censo da Educação</w:t>
      </w:r>
      <w:r>
        <w:t xml:space="preserve"> </w:t>
      </w:r>
      <w:r w:rsidRPr="008744D7">
        <w:t>Superior serão utilizados pelo SCG conforme os fins previstos no art.</w:t>
      </w:r>
      <w:r>
        <w:t xml:space="preserve"> </w:t>
      </w:r>
      <w:r w:rsidRPr="008744D7">
        <w:t>205 da Constituição Federal, na Lei nº 9.394, de 20 de dezembro de</w:t>
      </w:r>
      <w:r>
        <w:t xml:space="preserve"> </w:t>
      </w:r>
      <w:r w:rsidRPr="008744D7">
        <w:t>1996, no Decreto nº 5.773, de 09 de maio de 2006, e na Portaria</w:t>
      </w:r>
      <w:r>
        <w:t xml:space="preserve"> </w:t>
      </w:r>
      <w:r w:rsidRPr="008744D7">
        <w:t>Normativa MEC nº 40, de 12 de dezembro de 2007.</w:t>
      </w:r>
    </w:p>
    <w:p w:rsidR="007B114E" w:rsidRPr="008744D7" w:rsidRDefault="007B114E" w:rsidP="00143C58">
      <w:pPr>
        <w:pStyle w:val="04-TextodeArtigoeIncisos"/>
      </w:pPr>
      <w:r w:rsidRPr="008744D7">
        <w:t>Art. 3º A exatidão e fidedignidade das informações prestadas</w:t>
      </w:r>
      <w:r>
        <w:t xml:space="preserve"> </w:t>
      </w:r>
      <w:r w:rsidRPr="008744D7">
        <w:t>para o Censo da Educação Superior é de responsabilidade do representante</w:t>
      </w:r>
      <w:r>
        <w:t xml:space="preserve"> </w:t>
      </w:r>
      <w:r w:rsidRPr="008744D7">
        <w:t>legal da instituição de educação superior, no limite de</w:t>
      </w:r>
      <w:r>
        <w:t xml:space="preserve"> </w:t>
      </w:r>
      <w:r w:rsidRPr="008744D7">
        <w:t>suas atribuições institucionais.</w:t>
      </w:r>
    </w:p>
    <w:p w:rsidR="007B114E" w:rsidRPr="008744D7" w:rsidRDefault="007B114E" w:rsidP="00143C58">
      <w:pPr>
        <w:pStyle w:val="04-TextodeArtigoeIncisos"/>
      </w:pPr>
      <w:r w:rsidRPr="008744D7">
        <w:t>Parágrafo único. O fornecimento de informações inexatas,</w:t>
      </w:r>
      <w:r>
        <w:t xml:space="preserve"> </w:t>
      </w:r>
      <w:r w:rsidRPr="008744D7">
        <w:t>não fidedignas ou de qualquer forma irregular determinará a responsabilidade</w:t>
      </w:r>
      <w:r>
        <w:t xml:space="preserve"> </w:t>
      </w:r>
      <w:r w:rsidRPr="008744D7">
        <w:t>direta do representante legal da instituição de educação</w:t>
      </w:r>
      <w:r>
        <w:t xml:space="preserve"> </w:t>
      </w:r>
      <w:r w:rsidRPr="008744D7">
        <w:t>superior, nos termos do art. 3º, parágrafo único, do Decreto nº 6.425,</w:t>
      </w:r>
      <w:r>
        <w:t xml:space="preserve"> </w:t>
      </w:r>
      <w:r w:rsidRPr="008744D7">
        <w:t>de 04 de abril de 2008, sem prejuízo dos efeitos da legislação civil e</w:t>
      </w:r>
      <w:r>
        <w:t xml:space="preserve"> </w:t>
      </w:r>
      <w:r w:rsidRPr="008744D7">
        <w:t>penal.</w:t>
      </w:r>
    </w:p>
    <w:p w:rsidR="007B114E" w:rsidRPr="008744D7" w:rsidRDefault="007B114E" w:rsidP="00143C58">
      <w:pPr>
        <w:pStyle w:val="04-TextodeArtigoeIncisos"/>
      </w:pPr>
      <w:r w:rsidRPr="008744D7">
        <w:t>Art. 4º A utilização dos dados pelo SCG não importará, em</w:t>
      </w:r>
      <w:r>
        <w:t xml:space="preserve"> </w:t>
      </w:r>
      <w:r w:rsidRPr="008744D7">
        <w:t>hipótese alguma, em chancela pelo Ministério da Educação da veracidade</w:t>
      </w:r>
      <w:r>
        <w:t xml:space="preserve"> </w:t>
      </w:r>
      <w:r w:rsidRPr="008744D7">
        <w:t>e da autenticidade das informações prestadas em caráter</w:t>
      </w:r>
      <w:r>
        <w:t xml:space="preserve"> </w:t>
      </w:r>
      <w:r w:rsidRPr="008744D7">
        <w:t>declaratório pelo representante legal da instituição de educação superior,</w:t>
      </w:r>
      <w:r>
        <w:t xml:space="preserve"> </w:t>
      </w:r>
      <w:r w:rsidRPr="008744D7">
        <w:t>cuja exatidão e fidedignidade é de sua responsabilidade, nos</w:t>
      </w:r>
      <w:r>
        <w:t xml:space="preserve"> </w:t>
      </w:r>
      <w:r w:rsidRPr="008744D7">
        <w:t>termos do Decreto nº 6.425, de 04 de abril de 2008 e da legislação</w:t>
      </w:r>
      <w:r>
        <w:t xml:space="preserve"> </w:t>
      </w:r>
      <w:r w:rsidRPr="008744D7">
        <w:t>civil e penal aplicável.</w:t>
      </w:r>
    </w:p>
    <w:p w:rsidR="007B114E" w:rsidRPr="008744D7" w:rsidRDefault="007B114E" w:rsidP="00143C58">
      <w:pPr>
        <w:pStyle w:val="04-TextodeArtigoeIncisos"/>
      </w:pPr>
      <w:r w:rsidRPr="008744D7">
        <w:t>Art. 5º Esta Portaria entra em vigor na data da sua publicação.</w:t>
      </w:r>
    </w:p>
    <w:p w:rsidR="007B114E" w:rsidRDefault="007B114E" w:rsidP="00143C58">
      <w:pPr>
        <w:pStyle w:val="07-AssinaturaeDOU"/>
      </w:pPr>
      <w:r w:rsidRPr="008744D7">
        <w:t>ALOIZIO MERCADANTE OLIVA</w:t>
      </w:r>
    </w:p>
    <w:p w:rsidR="007B114E" w:rsidRDefault="007B114E" w:rsidP="00143C58">
      <w:pPr>
        <w:pStyle w:val="07-AssinaturaeDOU"/>
      </w:pPr>
    </w:p>
    <w:p w:rsidR="007B114E" w:rsidRPr="00FD7483" w:rsidRDefault="007B114E" w:rsidP="00143C58">
      <w:pPr>
        <w:pStyle w:val="07-AssinaturaeDOU"/>
        <w:rPr>
          <w:i/>
        </w:rPr>
      </w:pPr>
      <w:r w:rsidRPr="00FD7483">
        <w:rPr>
          <w:i/>
        </w:rPr>
        <w:t>(Publicação no DOU n.º 24, de 04.02.2014, Seção 1, página 05)</w:t>
      </w:r>
    </w:p>
    <w:p w:rsidR="005C0F62" w:rsidRDefault="005C0F62" w:rsidP="00143C58">
      <w:pPr>
        <w:pStyle w:val="07-AssinaturaeDOU"/>
      </w:pPr>
    </w:p>
    <w:sectPr w:rsidR="005C0F6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B7" w:rsidRDefault="00074CB7">
      <w:pPr>
        <w:spacing w:line="240" w:lineRule="auto"/>
      </w:pPr>
      <w:r>
        <w:separator/>
      </w:r>
    </w:p>
  </w:endnote>
  <w:endnote w:type="continuationSeparator" w:id="0">
    <w:p w:rsidR="00074CB7" w:rsidRDefault="00074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5536F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85536F">
              <w:rPr>
                <w:noProof/>
              </w:rPr>
              <w:t>2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ADA6757" wp14:editId="67BB53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B7" w:rsidRDefault="00074CB7">
      <w:pPr>
        <w:spacing w:line="240" w:lineRule="auto"/>
      </w:pPr>
      <w:r>
        <w:separator/>
      </w:r>
    </w:p>
  </w:footnote>
  <w:footnote w:type="continuationSeparator" w:id="0">
    <w:p w:rsidR="00074CB7" w:rsidRDefault="00074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85536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74D8103" wp14:editId="635B2655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36F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85536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74CB7"/>
    <w:rsid w:val="000944C5"/>
    <w:rsid w:val="000C6292"/>
    <w:rsid w:val="000D6474"/>
    <w:rsid w:val="0010273E"/>
    <w:rsid w:val="00143C58"/>
    <w:rsid w:val="001B2EAB"/>
    <w:rsid w:val="001C45ED"/>
    <w:rsid w:val="001E175F"/>
    <w:rsid w:val="002D5139"/>
    <w:rsid w:val="00333A6E"/>
    <w:rsid w:val="00413737"/>
    <w:rsid w:val="00420FED"/>
    <w:rsid w:val="00431464"/>
    <w:rsid w:val="0044243C"/>
    <w:rsid w:val="004572B6"/>
    <w:rsid w:val="005C0F62"/>
    <w:rsid w:val="0060436D"/>
    <w:rsid w:val="00613D95"/>
    <w:rsid w:val="0061434C"/>
    <w:rsid w:val="00711485"/>
    <w:rsid w:val="0077690B"/>
    <w:rsid w:val="007B114E"/>
    <w:rsid w:val="00800168"/>
    <w:rsid w:val="008102F4"/>
    <w:rsid w:val="00853518"/>
    <w:rsid w:val="0085536F"/>
    <w:rsid w:val="00891BF6"/>
    <w:rsid w:val="008B271E"/>
    <w:rsid w:val="008F0C7F"/>
    <w:rsid w:val="00911912"/>
    <w:rsid w:val="009149E4"/>
    <w:rsid w:val="00971910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94D4C"/>
    <w:rsid w:val="00CF1E92"/>
    <w:rsid w:val="00D70FCC"/>
    <w:rsid w:val="00DA22B0"/>
    <w:rsid w:val="00DA6125"/>
    <w:rsid w:val="00DB6F2D"/>
    <w:rsid w:val="00DD7B30"/>
    <w:rsid w:val="00DF5DD6"/>
    <w:rsid w:val="00E00D2A"/>
    <w:rsid w:val="00E44976"/>
    <w:rsid w:val="00E6605D"/>
    <w:rsid w:val="00E84EB2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7C30-84A0-408D-8AC2-FD40AD90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2</Pages>
  <Words>578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2014-02-04T16:26:00Z</dcterms:created>
  <dcterms:modified xsi:type="dcterms:W3CDTF">2014-02-04T16:26:00Z</dcterms:modified>
</cp:coreProperties>
</file>