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912271" w:rsidRDefault="00912271" w:rsidP="00912271">
      <w:pPr>
        <w:spacing w:line="240" w:lineRule="auto"/>
        <w:jc w:val="center"/>
        <w:rPr>
          <w:rFonts w:cs="Times New Roman"/>
          <w:b/>
          <w:bCs/>
          <w:szCs w:val="24"/>
        </w:rPr>
      </w:pPr>
      <w:bookmarkStart w:id="0" w:name="_GoBack"/>
      <w:bookmarkEnd w:id="0"/>
      <w:r w:rsidRPr="00912271">
        <w:rPr>
          <w:rFonts w:cs="Times New Roman"/>
          <w:b/>
          <w:bCs/>
          <w:i/>
          <w:iCs/>
          <w:noProof/>
          <w:szCs w:val="24"/>
        </w:rPr>
        <w:drawing>
          <wp:anchor distT="0" distB="0" distL="114300" distR="114300" simplePos="0" relativeHeight="251657728" behindDoc="0" locked="0" layoutInCell="1" allowOverlap="1" wp14:anchorId="4BFDD8C2" wp14:editId="647161EA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912271" w:rsidRDefault="00B37108" w:rsidP="00912271">
      <w:pPr>
        <w:spacing w:line="240" w:lineRule="auto"/>
        <w:jc w:val="center"/>
        <w:rPr>
          <w:rFonts w:cs="Times New Roman"/>
          <w:b/>
          <w:bCs/>
          <w:szCs w:val="24"/>
        </w:rPr>
      </w:pPr>
    </w:p>
    <w:p w:rsidR="00B37108" w:rsidRPr="00912271" w:rsidRDefault="00B37108" w:rsidP="00912271">
      <w:pPr>
        <w:spacing w:line="240" w:lineRule="auto"/>
        <w:jc w:val="center"/>
        <w:rPr>
          <w:rFonts w:cs="Times New Roman"/>
          <w:b/>
          <w:bCs/>
          <w:szCs w:val="24"/>
        </w:rPr>
      </w:pPr>
    </w:p>
    <w:p w:rsidR="00B37108" w:rsidRPr="00912271" w:rsidRDefault="00B37108" w:rsidP="00912271">
      <w:pPr>
        <w:spacing w:line="240" w:lineRule="auto"/>
        <w:jc w:val="center"/>
        <w:rPr>
          <w:rFonts w:cs="Times New Roman"/>
          <w:b/>
          <w:bCs/>
          <w:szCs w:val="24"/>
        </w:rPr>
      </w:pPr>
    </w:p>
    <w:p w:rsidR="00B37108" w:rsidRPr="00912271" w:rsidRDefault="00B37108" w:rsidP="00912271">
      <w:pPr>
        <w:spacing w:line="240" w:lineRule="auto"/>
        <w:jc w:val="center"/>
        <w:rPr>
          <w:rFonts w:cs="Times New Roman"/>
          <w:b/>
          <w:bCs/>
          <w:szCs w:val="24"/>
        </w:rPr>
      </w:pPr>
    </w:p>
    <w:p w:rsidR="00912271" w:rsidRPr="00912271" w:rsidRDefault="00912271" w:rsidP="00912271">
      <w:pPr>
        <w:spacing w:line="240" w:lineRule="auto"/>
        <w:jc w:val="center"/>
        <w:rPr>
          <w:rFonts w:cs="Times New Roman"/>
          <w:b/>
          <w:bCs/>
          <w:szCs w:val="24"/>
        </w:rPr>
      </w:pPr>
    </w:p>
    <w:p w:rsidR="00912271" w:rsidRPr="00912271" w:rsidRDefault="00912271" w:rsidP="00912271">
      <w:pPr>
        <w:spacing w:line="240" w:lineRule="auto"/>
        <w:jc w:val="center"/>
        <w:rPr>
          <w:rFonts w:cs="Times New Roman"/>
          <w:b/>
          <w:bCs/>
          <w:szCs w:val="24"/>
        </w:rPr>
      </w:pPr>
    </w:p>
    <w:p w:rsidR="00912271" w:rsidRDefault="00912271" w:rsidP="00912271">
      <w:pPr>
        <w:spacing w:line="240" w:lineRule="auto"/>
        <w:jc w:val="center"/>
        <w:rPr>
          <w:rFonts w:cs="Times New Roman"/>
          <w:b/>
          <w:bCs/>
          <w:szCs w:val="24"/>
        </w:rPr>
      </w:pPr>
    </w:p>
    <w:p w:rsidR="001D1DCD" w:rsidRPr="00580C16" w:rsidRDefault="001D1DCD" w:rsidP="00580C16">
      <w:pPr>
        <w:pStyle w:val="Ttulo1"/>
      </w:pPr>
      <w:r w:rsidRPr="00580C16">
        <w:t>MINISTÉRIO DA EDUCAÇÃO</w:t>
      </w:r>
    </w:p>
    <w:p w:rsidR="001D1DCD" w:rsidRPr="00580C16" w:rsidRDefault="001D1DCD" w:rsidP="00580C16">
      <w:pPr>
        <w:pStyle w:val="Ttulo1"/>
      </w:pPr>
      <w:r w:rsidRPr="00580C16">
        <w:t>GABINETE DO MINISTRO</w:t>
      </w:r>
    </w:p>
    <w:p w:rsidR="001D1DCD" w:rsidRPr="00580C16" w:rsidRDefault="001D1DCD" w:rsidP="00580C16">
      <w:pPr>
        <w:pStyle w:val="Ttulo1"/>
      </w:pPr>
      <w:r w:rsidRPr="00580C16">
        <w:t>PORTARIA INTERMINISTERIAL Nº 1, MEC/MD, DE 31 DE JANEIRO DE 2014</w:t>
      </w:r>
    </w:p>
    <w:p w:rsidR="001D1DCD" w:rsidRDefault="001D1DCD" w:rsidP="00580C16">
      <w:pPr>
        <w:pStyle w:val="04-TextodeArtigoeIncisos"/>
      </w:pPr>
      <w:r w:rsidRPr="00B252C2">
        <w:t>OS MINISTROS DE ESTADO DA EDUCAÇÃO e DA DEFESA,</w:t>
      </w:r>
      <w:r>
        <w:t xml:space="preserve"> </w:t>
      </w:r>
      <w:r w:rsidRPr="00B252C2">
        <w:t>no uso das atribuições que lhe são conferidas pelos incisos I e</w:t>
      </w:r>
      <w:r>
        <w:t xml:space="preserve"> </w:t>
      </w:r>
      <w:r w:rsidRPr="00B252C2">
        <w:t>II do parágrafo único do art. 87 da Constituição, resolvem:</w:t>
      </w:r>
    </w:p>
    <w:p w:rsidR="001D1DCD" w:rsidRPr="00B252C2" w:rsidRDefault="001D1DCD" w:rsidP="00580C16">
      <w:pPr>
        <w:pStyle w:val="04-TextodeArtigoeIncisos"/>
      </w:pPr>
      <w:r w:rsidRPr="00B252C2">
        <w:t>Art. 1º Fica instituído o Grupo de Trabalho relativo à implantação</w:t>
      </w:r>
      <w:r>
        <w:t xml:space="preserve"> </w:t>
      </w:r>
      <w:r w:rsidRPr="00B252C2">
        <w:t>da Faculdade de Ciências Médicas das Forças Armadas,</w:t>
      </w:r>
      <w:r>
        <w:t xml:space="preserve"> </w:t>
      </w:r>
      <w:r w:rsidRPr="00B252C2">
        <w:t>vinculada ao Hospital das Forças Armadas - HFA, na cidade de</w:t>
      </w:r>
      <w:r>
        <w:t xml:space="preserve"> </w:t>
      </w:r>
      <w:r w:rsidRPr="00B252C2">
        <w:t>Brasilia, corn a finalidade de estudar a viabilidade de implantação de</w:t>
      </w:r>
      <w:r>
        <w:t xml:space="preserve"> </w:t>
      </w:r>
      <w:r w:rsidRPr="00B252C2">
        <w:t>curso de graduação em Medicina no âmbito desta Instituição.</w:t>
      </w:r>
      <w:r>
        <w:t xml:space="preserve"> </w:t>
      </w:r>
    </w:p>
    <w:p w:rsidR="001D1DCD" w:rsidRDefault="001D1DCD" w:rsidP="00580C16">
      <w:pPr>
        <w:pStyle w:val="04-TextodeArtigoeIncisos"/>
      </w:pPr>
      <w:r w:rsidRPr="00B252C2">
        <w:t>Art. 2º São atribuições do Grupo de Trabalho:</w:t>
      </w:r>
    </w:p>
    <w:p w:rsidR="001D1DCD" w:rsidRPr="00B252C2" w:rsidRDefault="001D1DCD" w:rsidP="00580C16">
      <w:pPr>
        <w:pStyle w:val="04-TextodeArtigoeIncisos"/>
      </w:pPr>
      <w:r w:rsidRPr="00B252C2">
        <w:t>I - analisar a viabilidade de curso de graduação em Medicina</w:t>
      </w:r>
      <w:r>
        <w:t xml:space="preserve"> </w:t>
      </w:r>
      <w:r w:rsidRPr="00B252C2">
        <w:t>vinculado ao Hospital das Forças Armadas;</w:t>
      </w:r>
    </w:p>
    <w:p w:rsidR="001D1DCD" w:rsidRPr="00B252C2" w:rsidRDefault="001D1DCD" w:rsidP="00580C16">
      <w:pPr>
        <w:pStyle w:val="04-TextodeArtigoeIncisos"/>
      </w:pPr>
      <w:r w:rsidRPr="00B252C2">
        <w:t>II - desenvolver estratégias de integração ensino-serviço conforme</w:t>
      </w:r>
      <w:r>
        <w:t xml:space="preserve"> </w:t>
      </w:r>
      <w:r w:rsidRPr="00B252C2">
        <w:t>preconizado pelas Diretrizes Curriculares Nacionais dos Cursos</w:t>
      </w:r>
      <w:r>
        <w:t xml:space="preserve"> </w:t>
      </w:r>
      <w:r w:rsidRPr="00B252C2">
        <w:t>de Graduação em Medicina, em consulta a Secretaria de Saúde do</w:t>
      </w:r>
      <w:r>
        <w:t xml:space="preserve"> </w:t>
      </w:r>
      <w:r w:rsidRPr="00B252C2">
        <w:t>Distrito Federal;</w:t>
      </w:r>
    </w:p>
    <w:p w:rsidR="001D1DCD" w:rsidRPr="00B252C2" w:rsidRDefault="001D1DCD" w:rsidP="00580C16">
      <w:pPr>
        <w:pStyle w:val="04-TextodeArtigoeIncisos"/>
      </w:pPr>
      <w:r w:rsidRPr="00B252C2">
        <w:t>III - apresentar propostas de eixo pedagógico que norteiem</w:t>
      </w:r>
      <w:r>
        <w:t xml:space="preserve"> </w:t>
      </w:r>
      <w:r w:rsidRPr="00B252C2">
        <w:t>as ações de implantação, caso sejam viáveis;</w:t>
      </w:r>
    </w:p>
    <w:p w:rsidR="001D1DCD" w:rsidRPr="00B252C2" w:rsidRDefault="001D1DCD" w:rsidP="00580C16">
      <w:pPr>
        <w:pStyle w:val="04-TextodeArtigoeIncisos"/>
      </w:pPr>
      <w:r w:rsidRPr="00B252C2">
        <w:t>IV - sistematizar sugestões que subsidiem decisões posteriores</w:t>
      </w:r>
      <w:r>
        <w:t xml:space="preserve"> </w:t>
      </w:r>
      <w:r w:rsidRPr="00B252C2">
        <w:t>relacionadas à implantação do curso;</w:t>
      </w:r>
    </w:p>
    <w:p w:rsidR="001D1DCD" w:rsidRPr="00B252C2" w:rsidRDefault="001D1DCD" w:rsidP="00580C16">
      <w:pPr>
        <w:pStyle w:val="04-TextodeArtigoeIncisos"/>
      </w:pPr>
      <w:r w:rsidRPr="00B252C2">
        <w:t>V - analisar a possibilidade de reconhecimento dos Programas</w:t>
      </w:r>
      <w:r>
        <w:t xml:space="preserve"> </w:t>
      </w:r>
      <w:r w:rsidRPr="00B252C2">
        <w:t>de Instrução em Serviço do Hospital das Forças Armadas</w:t>
      </w:r>
      <w:r>
        <w:t xml:space="preserve"> </w:t>
      </w:r>
      <w:r w:rsidRPr="00B252C2">
        <w:t>como cursos de pós-graduação; e</w:t>
      </w:r>
    </w:p>
    <w:p w:rsidR="001D1DCD" w:rsidRPr="00B252C2" w:rsidRDefault="001D1DCD" w:rsidP="00580C16">
      <w:pPr>
        <w:pStyle w:val="04-TextodeArtigoeIncisos"/>
      </w:pPr>
      <w:r w:rsidRPr="00B252C2">
        <w:t>VI - discutir a disponibilidade do Hospital das Forças Armadas</w:t>
      </w:r>
      <w:r>
        <w:t xml:space="preserve"> </w:t>
      </w:r>
      <w:r w:rsidRPr="00B252C2">
        <w:t>na Rede Universitária de Telemedicina - RUTE e disponibilização</w:t>
      </w:r>
      <w:r>
        <w:t xml:space="preserve"> </w:t>
      </w:r>
      <w:r w:rsidRPr="00B252C2">
        <w:t>de conexão para internet para o HFA pela Nova Rede</w:t>
      </w:r>
      <w:r>
        <w:t xml:space="preserve"> </w:t>
      </w:r>
      <w:r w:rsidRPr="00B252C2">
        <w:t>Nacional de Ensino e Pesquisa - RNP.</w:t>
      </w:r>
    </w:p>
    <w:p w:rsidR="001D1DCD" w:rsidRPr="00B252C2" w:rsidRDefault="001D1DCD" w:rsidP="00580C16">
      <w:pPr>
        <w:pStyle w:val="04-TextodeArtigoeIncisos"/>
      </w:pPr>
      <w:r w:rsidRPr="00B252C2">
        <w:t>Parágrafo único. O Presidente do Grupo de Trabalho será o</w:t>
      </w:r>
      <w:r>
        <w:t xml:space="preserve"> </w:t>
      </w:r>
      <w:r w:rsidRPr="00B252C2">
        <w:t>Secretário de Educação Superior do Ministério da Educação e terá</w:t>
      </w:r>
      <w:r>
        <w:t xml:space="preserve"> </w:t>
      </w:r>
      <w:r w:rsidRPr="00B252C2">
        <w:t>como suplente o Diretor de Desenvolvimento de Educação em Saúde</w:t>
      </w:r>
      <w:r>
        <w:t xml:space="preserve"> </w:t>
      </w:r>
      <w:r w:rsidRPr="00B252C2">
        <w:t>da Secretaria de Educação Superior do Ministério da Educação.</w:t>
      </w:r>
    </w:p>
    <w:p w:rsidR="001D1DCD" w:rsidRPr="00B252C2" w:rsidRDefault="001D1DCD" w:rsidP="00580C16">
      <w:pPr>
        <w:pStyle w:val="04-TextodeArtigoeIncisos"/>
      </w:pPr>
      <w:r w:rsidRPr="00B252C2">
        <w:t>Art. 3º Ficam designados os seguintes representantes para</w:t>
      </w:r>
      <w:r>
        <w:t xml:space="preserve"> </w:t>
      </w:r>
      <w:r w:rsidRPr="00B252C2">
        <w:t>comporem o Grupo de Trabalho:</w:t>
      </w:r>
    </w:p>
    <w:p w:rsidR="001D1DCD" w:rsidRPr="00B252C2" w:rsidRDefault="001D1DCD" w:rsidP="00580C16">
      <w:pPr>
        <w:pStyle w:val="04-TextodeArtigoeIncisos"/>
      </w:pPr>
      <w:r w:rsidRPr="00B252C2">
        <w:t>I - Paulo Speller, Secretário de Educação Superior do Ministério</w:t>
      </w:r>
      <w:r>
        <w:t xml:space="preserve"> </w:t>
      </w:r>
      <w:r w:rsidRPr="00B252C2">
        <w:t>da Educação;</w:t>
      </w:r>
    </w:p>
    <w:p w:rsidR="001D1DCD" w:rsidRPr="00B252C2" w:rsidRDefault="001D1DCD" w:rsidP="00580C16">
      <w:pPr>
        <w:pStyle w:val="04-TextodeArtigoeIncisos"/>
      </w:pPr>
      <w:r w:rsidRPr="00B252C2">
        <w:lastRenderedPageBreak/>
        <w:t>II - Vinicius Ximenes Muricy da Rocha, da Diretoria de</w:t>
      </w:r>
      <w:r>
        <w:t xml:space="preserve"> </w:t>
      </w:r>
      <w:r w:rsidRPr="00B252C2">
        <w:t>Desenvolvimento da Educação em Saúde, da Secretaria de Ensino</w:t>
      </w:r>
      <w:r>
        <w:t xml:space="preserve"> </w:t>
      </w:r>
      <w:r w:rsidRPr="00B252C2">
        <w:t>Superior do Ministério da Educação;</w:t>
      </w:r>
    </w:p>
    <w:p w:rsidR="001D1DCD" w:rsidRPr="00B252C2" w:rsidRDefault="001D1DCD" w:rsidP="00580C16">
      <w:pPr>
        <w:pStyle w:val="04-TextodeArtigoeIncisos"/>
      </w:pPr>
      <w:r w:rsidRPr="00B252C2">
        <w:t>III - Jeanne Liliane Marlene Michel, da Empresa Brasileira</w:t>
      </w:r>
      <w:r>
        <w:t xml:space="preserve"> </w:t>
      </w:r>
      <w:r w:rsidRPr="00B252C2">
        <w:t>de Serviços Hospitalares (EBSERH);</w:t>
      </w:r>
    </w:p>
    <w:p w:rsidR="001D1DCD" w:rsidRPr="00B252C2" w:rsidRDefault="001D1DCD" w:rsidP="00580C16">
      <w:pPr>
        <w:pStyle w:val="04-TextodeArtigoeIncisos"/>
      </w:pPr>
      <w:r w:rsidRPr="00B252C2">
        <w:t>IV - Professor Doutor, Dejano Tavares Sobral, professor</w:t>
      </w:r>
      <w:r>
        <w:t xml:space="preserve"> </w:t>
      </w:r>
      <w:r w:rsidRPr="00B252C2">
        <w:t>emérito da Universidade de Brasilia;</w:t>
      </w:r>
    </w:p>
    <w:p w:rsidR="001D1DCD" w:rsidRPr="00B252C2" w:rsidRDefault="001D1DCD" w:rsidP="00580C16">
      <w:pPr>
        <w:pStyle w:val="04-TextodeArtigoeIncisos"/>
      </w:pPr>
      <w:r w:rsidRPr="00B252C2">
        <w:t>V - Professor Doutor, Leopoldo Luis dos Santos Neto, professor</w:t>
      </w:r>
      <w:r>
        <w:t xml:space="preserve"> </w:t>
      </w:r>
      <w:r w:rsidRPr="00B252C2">
        <w:t>da Universidade de Brasilia;</w:t>
      </w:r>
    </w:p>
    <w:p w:rsidR="001D1DCD" w:rsidRPr="00B252C2" w:rsidRDefault="001D1DCD" w:rsidP="00580C16">
      <w:pPr>
        <w:pStyle w:val="04-TextodeArtigoeIncisos"/>
      </w:pPr>
      <w:r w:rsidRPr="00B252C2">
        <w:t>VI - General de Brigada Médico Túlio Fonseca Chebli, Diretor</w:t>
      </w:r>
      <w:r>
        <w:t xml:space="preserve"> </w:t>
      </w:r>
      <w:r w:rsidRPr="00B252C2">
        <w:t>do Hospital das Forças Armadas;</w:t>
      </w:r>
    </w:p>
    <w:p w:rsidR="001D1DCD" w:rsidRPr="00B252C2" w:rsidRDefault="001D1DCD" w:rsidP="00580C16">
      <w:pPr>
        <w:pStyle w:val="04-TextodeArtigoeIncisos"/>
      </w:pPr>
      <w:r w:rsidRPr="00B252C2">
        <w:t>VII - Coronel Farmacêutico R/1 Roberto Espedito dos Santos</w:t>
      </w:r>
      <w:r>
        <w:t xml:space="preserve"> </w:t>
      </w:r>
      <w:r w:rsidRPr="00B252C2">
        <w:t>Rodrigues, do Hospital das Forças Armadas (HFA);</w:t>
      </w:r>
    </w:p>
    <w:p w:rsidR="001D1DCD" w:rsidRPr="00B252C2" w:rsidRDefault="001D1DCD" w:rsidP="00580C16">
      <w:pPr>
        <w:pStyle w:val="04-TextodeArtigoeIncisos"/>
      </w:pPr>
      <w:r w:rsidRPr="00B252C2">
        <w:t>VIII - Coronel R/1 Délfinson César da Costa, do Hospital</w:t>
      </w:r>
      <w:r>
        <w:t xml:space="preserve"> </w:t>
      </w:r>
      <w:r w:rsidRPr="00B252C2">
        <w:t>das Forças Armadas (HFA);</w:t>
      </w:r>
    </w:p>
    <w:p w:rsidR="001D1DCD" w:rsidRPr="00B252C2" w:rsidRDefault="001D1DCD" w:rsidP="00580C16">
      <w:pPr>
        <w:pStyle w:val="04-TextodeArtigoeIncisos"/>
      </w:pPr>
      <w:r w:rsidRPr="00B252C2">
        <w:t>IX - Coronel R/1 José Ricardo Paschoal, do Hospital das</w:t>
      </w:r>
      <w:r>
        <w:t xml:space="preserve"> </w:t>
      </w:r>
      <w:r w:rsidRPr="00B252C2">
        <w:t>Forças Armadas (HFA);</w:t>
      </w:r>
    </w:p>
    <w:p w:rsidR="001D1DCD" w:rsidRPr="00B252C2" w:rsidRDefault="001D1DCD" w:rsidP="00580C16">
      <w:pPr>
        <w:pStyle w:val="04-TextodeArtigoeIncisos"/>
      </w:pPr>
      <w:r w:rsidRPr="00B252C2">
        <w:t>X - Coronel Médico R/1 Adeildo Mauricio Tavares, do Hospital</w:t>
      </w:r>
      <w:r>
        <w:t xml:space="preserve"> </w:t>
      </w:r>
      <w:r w:rsidRPr="00B252C2">
        <w:t>das Forças Armadas (HFA); e</w:t>
      </w:r>
    </w:p>
    <w:p w:rsidR="001D1DCD" w:rsidRPr="00B252C2" w:rsidRDefault="001D1DCD" w:rsidP="00580C16">
      <w:pPr>
        <w:pStyle w:val="04-TextodeArtigoeIncisos"/>
      </w:pPr>
      <w:r w:rsidRPr="00B252C2">
        <w:t>XI - Tenente-Coronel Médico Rogério Gomes de Lima, do</w:t>
      </w:r>
      <w:r>
        <w:t xml:space="preserve"> </w:t>
      </w:r>
      <w:r w:rsidRPr="00B252C2">
        <w:t>Hospital das Forças Armadas (HFA);</w:t>
      </w:r>
    </w:p>
    <w:p w:rsidR="001D1DCD" w:rsidRPr="00B252C2" w:rsidRDefault="001D1DCD" w:rsidP="00580C16">
      <w:pPr>
        <w:pStyle w:val="04-TextodeArtigoeIncisos"/>
      </w:pPr>
      <w:r w:rsidRPr="00B252C2">
        <w:t>Art. 4º Esta Comissão terá 120 (cento e vinte) dias, a contar</w:t>
      </w:r>
      <w:r>
        <w:t xml:space="preserve"> </w:t>
      </w:r>
      <w:r w:rsidRPr="00B252C2">
        <w:t>da data de publicação desta portaria interministerial, para apresentar o</w:t>
      </w:r>
      <w:r>
        <w:t xml:space="preserve"> </w:t>
      </w:r>
      <w:r w:rsidRPr="00B252C2">
        <w:t>relatório das ações desenvolvidas.</w:t>
      </w:r>
    </w:p>
    <w:p w:rsidR="001D1DCD" w:rsidRPr="00B252C2" w:rsidRDefault="001D1DCD" w:rsidP="00580C16">
      <w:pPr>
        <w:pStyle w:val="04-TextodeArtigoeIncisos"/>
      </w:pPr>
      <w:r w:rsidRPr="00B252C2">
        <w:t>Parágrafo único. A participação dos representantes será considerada</w:t>
      </w:r>
      <w:r>
        <w:t xml:space="preserve"> </w:t>
      </w:r>
      <w:r w:rsidRPr="00B252C2">
        <w:t>prestação de serviço público relevante, não remunerada, e</w:t>
      </w:r>
      <w:r>
        <w:t xml:space="preserve"> </w:t>
      </w:r>
      <w:r w:rsidRPr="00B252C2">
        <w:t>exercida sem prejuízo das atividades normais de seus membros.</w:t>
      </w:r>
    </w:p>
    <w:p w:rsidR="001D1DCD" w:rsidRPr="00B252C2" w:rsidRDefault="001D1DCD" w:rsidP="00580C16">
      <w:pPr>
        <w:pStyle w:val="04-TextodeArtigoeIncisos"/>
      </w:pPr>
      <w:r w:rsidRPr="00B252C2">
        <w:t>Art. 5º Esta Portaria entra em vigor na data de sua publicação.</w:t>
      </w:r>
    </w:p>
    <w:p w:rsidR="001D1DCD" w:rsidRPr="00B252C2" w:rsidRDefault="001D1DCD" w:rsidP="00580C16">
      <w:pPr>
        <w:pStyle w:val="07-AssinaturaeDOU"/>
      </w:pPr>
      <w:r w:rsidRPr="00B252C2">
        <w:t>ALOIZIO MERCADANTE OLIVA</w:t>
      </w:r>
    </w:p>
    <w:p w:rsidR="001D1DCD" w:rsidRPr="00B252C2" w:rsidRDefault="001D1DCD" w:rsidP="00580C16">
      <w:pPr>
        <w:pStyle w:val="07-AssinaturaeDOU"/>
      </w:pPr>
      <w:r w:rsidRPr="00B252C2">
        <w:t>CELSO AMORIM</w:t>
      </w:r>
    </w:p>
    <w:p w:rsidR="001D1DCD" w:rsidRPr="00B252C2" w:rsidRDefault="001D1DCD" w:rsidP="00580C16">
      <w:pPr>
        <w:pStyle w:val="07-AssinaturaeDOU"/>
      </w:pPr>
    </w:p>
    <w:p w:rsidR="00EE6F63" w:rsidRPr="00912271" w:rsidRDefault="001D1DCD" w:rsidP="00580C16">
      <w:pPr>
        <w:pStyle w:val="07-AssinaturaeDOU"/>
        <w:rPr>
          <w:szCs w:val="24"/>
        </w:rPr>
      </w:pPr>
      <w:r>
        <w:rPr>
          <w:i/>
        </w:rPr>
        <w:t xml:space="preserve">(Publicação no DOU n.º 24, de 04.02.2014, Seção 2, página </w:t>
      </w:r>
      <w:r w:rsidRPr="00B252C2">
        <w:rPr>
          <w:i/>
        </w:rPr>
        <w:t>1</w:t>
      </w:r>
      <w:r>
        <w:rPr>
          <w:i/>
        </w:rPr>
        <w:t>0/1</w:t>
      </w:r>
      <w:r w:rsidRPr="00B252C2">
        <w:rPr>
          <w:i/>
        </w:rPr>
        <w:t>1</w:t>
      </w:r>
      <w:r>
        <w:rPr>
          <w:i/>
        </w:rPr>
        <w:t>)</w:t>
      </w:r>
    </w:p>
    <w:sectPr w:rsidR="00EE6F63" w:rsidRPr="00912271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6E" w:rsidRDefault="0004316E">
      <w:pPr>
        <w:spacing w:line="240" w:lineRule="auto"/>
      </w:pPr>
      <w:r>
        <w:separator/>
      </w:r>
    </w:p>
  </w:endnote>
  <w:endnote w:type="continuationSeparator" w:id="0">
    <w:p w:rsidR="0004316E" w:rsidRDefault="000431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372DE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r w:rsidR="00F372DE">
            <w:fldChar w:fldCharType="begin"/>
          </w:r>
          <w:r w:rsidR="00F372DE">
            <w:instrText xml:space="preserve"> NUMPAGES  </w:instrText>
          </w:r>
          <w:r w:rsidR="00F372DE">
            <w:fldChar w:fldCharType="separate"/>
          </w:r>
          <w:r w:rsidR="00F372DE">
            <w:rPr>
              <w:noProof/>
            </w:rPr>
            <w:t>2</w:t>
          </w:r>
          <w:r w:rsidR="00F372DE">
            <w:rPr>
              <w:noProof/>
            </w:rPr>
            <w:fldChar w:fldCharType="end"/>
          </w:r>
        </w:p>
      </w:tc>
      <w:tc>
        <w:tcPr>
          <w:tcW w:w="1533" w:type="pct"/>
          <w:vAlign w:val="center"/>
        </w:tcPr>
        <w:p w:rsidR="00B37108" w:rsidRDefault="00C7329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0A867E6C" wp14:editId="64ACB9F1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6E" w:rsidRDefault="0004316E">
      <w:pPr>
        <w:spacing w:line="240" w:lineRule="auto"/>
      </w:pPr>
      <w:r>
        <w:separator/>
      </w:r>
    </w:p>
  </w:footnote>
  <w:footnote w:type="continuationSeparator" w:id="0">
    <w:p w:rsidR="0004316E" w:rsidRDefault="000431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F372D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359D0D84" wp14:editId="651C5219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2DE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 Interministerial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F372D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E2"/>
    <w:rsid w:val="0004316E"/>
    <w:rsid w:val="0006784B"/>
    <w:rsid w:val="000944C5"/>
    <w:rsid w:val="000C6292"/>
    <w:rsid w:val="000C68E6"/>
    <w:rsid w:val="000D6474"/>
    <w:rsid w:val="0010273E"/>
    <w:rsid w:val="00160CE2"/>
    <w:rsid w:val="001B2EAB"/>
    <w:rsid w:val="001D1DCD"/>
    <w:rsid w:val="00203609"/>
    <w:rsid w:val="00333A6E"/>
    <w:rsid w:val="00413737"/>
    <w:rsid w:val="00416BDA"/>
    <w:rsid w:val="00420FED"/>
    <w:rsid w:val="0044243C"/>
    <w:rsid w:val="004572B6"/>
    <w:rsid w:val="00580C16"/>
    <w:rsid w:val="0060436D"/>
    <w:rsid w:val="00613D95"/>
    <w:rsid w:val="0077690B"/>
    <w:rsid w:val="007C572A"/>
    <w:rsid w:val="00800168"/>
    <w:rsid w:val="008102F4"/>
    <w:rsid w:val="008421F5"/>
    <w:rsid w:val="008F0C7F"/>
    <w:rsid w:val="00911912"/>
    <w:rsid w:val="00912271"/>
    <w:rsid w:val="009149E4"/>
    <w:rsid w:val="00971910"/>
    <w:rsid w:val="00A1683D"/>
    <w:rsid w:val="00A544B0"/>
    <w:rsid w:val="00AA287F"/>
    <w:rsid w:val="00AC146F"/>
    <w:rsid w:val="00AC1D3C"/>
    <w:rsid w:val="00AC7843"/>
    <w:rsid w:val="00B24781"/>
    <w:rsid w:val="00B37108"/>
    <w:rsid w:val="00B75E35"/>
    <w:rsid w:val="00BA27C7"/>
    <w:rsid w:val="00BC4998"/>
    <w:rsid w:val="00C00A02"/>
    <w:rsid w:val="00C2161D"/>
    <w:rsid w:val="00C238E3"/>
    <w:rsid w:val="00C44A7A"/>
    <w:rsid w:val="00C71C1E"/>
    <w:rsid w:val="00C73295"/>
    <w:rsid w:val="00C94D4C"/>
    <w:rsid w:val="00CF1E92"/>
    <w:rsid w:val="00D34794"/>
    <w:rsid w:val="00D70FCC"/>
    <w:rsid w:val="00DA6125"/>
    <w:rsid w:val="00DB6F2D"/>
    <w:rsid w:val="00DD15DC"/>
    <w:rsid w:val="00DD6BDB"/>
    <w:rsid w:val="00DD7B30"/>
    <w:rsid w:val="00DF5DD6"/>
    <w:rsid w:val="00E00D2A"/>
    <w:rsid w:val="00EC644C"/>
    <w:rsid w:val="00EE6F63"/>
    <w:rsid w:val="00F2366A"/>
    <w:rsid w:val="00F372DE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C7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421F5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421F5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421F5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Theme="majorEastAsia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rsid w:val="008421F5"/>
    <w:pPr>
      <w:spacing w:before="280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8421F5"/>
    <w:pPr>
      <w:spacing w:before="28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421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421F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421F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421F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421F5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421F5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421F5"/>
    <w:rPr>
      <w:rFonts w:ascii="Times New Roman" w:eastAsiaTheme="majorEastAsia" w:hAnsi="Times New Roman" w:cs="Verdana"/>
      <w:b/>
      <w:bCs/>
      <w:sz w:val="24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8421F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Sumrio1">
    <w:name w:val="toc 1"/>
    <w:next w:val="Normal"/>
    <w:uiPriority w:val="39"/>
    <w:semiHidden/>
    <w:unhideWhenUsed/>
    <w:qFormat/>
    <w:rsid w:val="008421F5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421F5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421F5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421F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8421F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421F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421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421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8421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emEspaamento">
    <w:name w:val="No Spacing"/>
    <w:basedOn w:val="Normal"/>
    <w:uiPriority w:val="1"/>
    <w:rsid w:val="008421F5"/>
    <w:pPr>
      <w:spacing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8421F5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8421F5"/>
    <w:rPr>
      <w:rFonts w:ascii="Times New Roman" w:hAnsi="Times New Roman" w:cs="Verdana"/>
      <w:i/>
      <w:iCs/>
      <w:color w:val="000000" w:themeColor="text1"/>
      <w:sz w:val="24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421F5"/>
    <w:pPr>
      <w:keepLines/>
      <w:widowControl w:val="0"/>
      <w:adjustRightInd w:val="0"/>
      <w:spacing w:before="480" w:after="0" w:line="360" w:lineRule="auto"/>
      <w:contextualSpacing w:val="0"/>
      <w:jc w:val="both"/>
      <w:outlineLvl w:val="9"/>
    </w:pPr>
    <w:rPr>
      <w:rFonts w:asciiTheme="majorHAnsi" w:eastAsiaTheme="majorEastAsia" w:hAnsiTheme="majorHAnsi" w:cstheme="majorBidi"/>
      <w:iCs w:val="0"/>
      <w:caps w:val="0"/>
      <w:color w:val="365F91" w:themeColor="accent1" w:themeShade="BF"/>
      <w:sz w:val="28"/>
      <w:szCs w:val="28"/>
    </w:rPr>
  </w:style>
  <w:style w:type="paragraph" w:customStyle="1" w:styleId="04-TextodeArtigoeIncisos">
    <w:name w:val="04 - Texto de Artigo §§ e Incisos"/>
    <w:qFormat/>
    <w:rsid w:val="008421F5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421F5"/>
    <w:pPr>
      <w:numPr>
        <w:numId w:val="7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421F5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421F5"/>
    <w:pPr>
      <w:jc w:val="right"/>
    </w:pPr>
    <w:rPr>
      <w:rFonts w:ascii="Times New Roman" w:hAnsi="Times New Roman" w:cs="Verdana"/>
      <w:b/>
      <w:bCs/>
      <w:iCs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C7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421F5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421F5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421F5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Theme="majorEastAsia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rsid w:val="008421F5"/>
    <w:pPr>
      <w:spacing w:before="280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8421F5"/>
    <w:pPr>
      <w:spacing w:before="28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421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421F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421F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421F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421F5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421F5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421F5"/>
    <w:rPr>
      <w:rFonts w:ascii="Times New Roman" w:eastAsiaTheme="majorEastAsia" w:hAnsi="Times New Roman" w:cs="Verdana"/>
      <w:b/>
      <w:bCs/>
      <w:sz w:val="24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8421F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Sumrio1">
    <w:name w:val="toc 1"/>
    <w:next w:val="Normal"/>
    <w:uiPriority w:val="39"/>
    <w:semiHidden/>
    <w:unhideWhenUsed/>
    <w:qFormat/>
    <w:rsid w:val="008421F5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421F5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421F5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421F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8421F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421F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421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421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8421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emEspaamento">
    <w:name w:val="No Spacing"/>
    <w:basedOn w:val="Normal"/>
    <w:uiPriority w:val="1"/>
    <w:rsid w:val="008421F5"/>
    <w:pPr>
      <w:spacing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8421F5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8421F5"/>
    <w:rPr>
      <w:rFonts w:ascii="Times New Roman" w:hAnsi="Times New Roman" w:cs="Verdana"/>
      <w:i/>
      <w:iCs/>
      <w:color w:val="000000" w:themeColor="text1"/>
      <w:sz w:val="24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421F5"/>
    <w:pPr>
      <w:keepLines/>
      <w:widowControl w:val="0"/>
      <w:adjustRightInd w:val="0"/>
      <w:spacing w:before="480" w:after="0" w:line="360" w:lineRule="auto"/>
      <w:contextualSpacing w:val="0"/>
      <w:jc w:val="both"/>
      <w:outlineLvl w:val="9"/>
    </w:pPr>
    <w:rPr>
      <w:rFonts w:asciiTheme="majorHAnsi" w:eastAsiaTheme="majorEastAsia" w:hAnsiTheme="majorHAnsi" w:cstheme="majorBidi"/>
      <w:iCs w:val="0"/>
      <w:caps w:val="0"/>
      <w:color w:val="365F91" w:themeColor="accent1" w:themeShade="BF"/>
      <w:sz w:val="28"/>
      <w:szCs w:val="28"/>
    </w:rPr>
  </w:style>
  <w:style w:type="paragraph" w:customStyle="1" w:styleId="04-TextodeArtigoeIncisos">
    <w:name w:val="04 - Texto de Artigo §§ e Incisos"/>
    <w:qFormat/>
    <w:rsid w:val="008421F5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421F5"/>
    <w:pPr>
      <w:numPr>
        <w:numId w:val="7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421F5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421F5"/>
    <w:pPr>
      <w:jc w:val="right"/>
    </w:pPr>
    <w:rPr>
      <w:rFonts w:ascii="Times New Roman" w:hAnsi="Times New Roman" w:cs="Verdana"/>
      <w:b/>
      <w:bCs/>
      <w:i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interministeri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F751-7BC2-43C7-9881-0D7CD01D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interministerial</Template>
  <TotalTime>1</TotalTime>
  <Pages>2</Pages>
  <Words>537</Words>
  <Characters>2906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cp:lastPrinted>2011-10-03T11:36:00Z</cp:lastPrinted>
  <dcterms:created xsi:type="dcterms:W3CDTF">2014-02-04T16:27:00Z</dcterms:created>
  <dcterms:modified xsi:type="dcterms:W3CDTF">2014-02-04T16:27:00Z</dcterms:modified>
</cp:coreProperties>
</file>