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B9" w:rsidRPr="00C805B9" w:rsidRDefault="00C805B9" w:rsidP="00C80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5B9">
        <w:rPr>
          <w:rFonts w:ascii="Times New Roman" w:hAnsi="Times New Roman" w:cs="Times New Roman"/>
          <w:b/>
        </w:rPr>
        <w:t>MINISTÉRIO DA EDUCAÇÃO</w:t>
      </w:r>
    </w:p>
    <w:p w:rsidR="00C805B9" w:rsidRPr="00C805B9" w:rsidRDefault="00C805B9" w:rsidP="00C80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5B9">
        <w:rPr>
          <w:rFonts w:ascii="Times New Roman" w:hAnsi="Times New Roman" w:cs="Times New Roman"/>
          <w:b/>
        </w:rPr>
        <w:t>GABINETE DO MINISTRO</w:t>
      </w:r>
    </w:p>
    <w:p w:rsidR="00C805B9" w:rsidRPr="00C805B9" w:rsidRDefault="00C805B9" w:rsidP="00C80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5B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C805B9">
        <w:rPr>
          <w:rFonts w:ascii="Times New Roman" w:hAnsi="Times New Roman" w:cs="Times New Roman"/>
          <w:b/>
        </w:rPr>
        <w:t xml:space="preserve"> 754, DE 28 DE AGOSTO DE </w:t>
      </w:r>
      <w:proofErr w:type="gramStart"/>
      <w:r w:rsidRPr="00C805B9">
        <w:rPr>
          <w:rFonts w:ascii="Times New Roman" w:hAnsi="Times New Roman" w:cs="Times New Roman"/>
          <w:b/>
        </w:rPr>
        <w:t>2014</w:t>
      </w:r>
      <w:proofErr w:type="gramEnd"/>
    </w:p>
    <w:p w:rsidR="00C805B9" w:rsidRDefault="00C805B9" w:rsidP="00C805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05B9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atribuições que lhe confere o art. 87, parágrafo único, incisos II e IV,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 xml:space="preserve">da Constituição, e em conformidade com o disposto nos </w:t>
      </w:r>
      <w:proofErr w:type="spellStart"/>
      <w:r w:rsidRPr="00C805B9">
        <w:rPr>
          <w:rFonts w:ascii="Times New Roman" w:hAnsi="Times New Roman" w:cs="Times New Roman"/>
        </w:rPr>
        <w:t>arts</w:t>
      </w:r>
      <w:proofErr w:type="spellEnd"/>
      <w:r w:rsidRPr="00C805B9">
        <w:rPr>
          <w:rFonts w:ascii="Times New Roman" w:hAnsi="Times New Roman" w:cs="Times New Roman"/>
        </w:rPr>
        <w:t>. 11 e 12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do Decreto-Lei n</w:t>
      </w:r>
      <w:r>
        <w:rPr>
          <w:rFonts w:ascii="Times New Roman" w:hAnsi="Times New Roman" w:cs="Times New Roman"/>
        </w:rPr>
        <w:t>º</w:t>
      </w:r>
      <w:r w:rsidRPr="00C805B9">
        <w:rPr>
          <w:rFonts w:ascii="Times New Roman" w:hAnsi="Times New Roman" w:cs="Times New Roman"/>
        </w:rPr>
        <w:t xml:space="preserve"> 200, de 25 de fevereiro de 1967, e com o art. 2</w:t>
      </w:r>
      <w:r>
        <w:rPr>
          <w:rFonts w:ascii="Times New Roman" w:hAnsi="Times New Roman" w:cs="Times New Roman"/>
        </w:rPr>
        <w:t>º</w:t>
      </w:r>
      <w:r w:rsidRPr="00C805B9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Decreto n</w:t>
      </w:r>
      <w:r>
        <w:rPr>
          <w:rFonts w:ascii="Times New Roman" w:hAnsi="Times New Roman" w:cs="Times New Roman"/>
        </w:rPr>
        <w:t>º</w:t>
      </w:r>
      <w:r w:rsidRPr="00C805B9">
        <w:rPr>
          <w:rFonts w:ascii="Times New Roman" w:hAnsi="Times New Roman" w:cs="Times New Roman"/>
        </w:rPr>
        <w:t xml:space="preserve"> 1.387, de </w:t>
      </w:r>
      <w:proofErr w:type="gramStart"/>
      <w:r w:rsidRPr="00C805B9">
        <w:rPr>
          <w:rFonts w:ascii="Times New Roman" w:hAnsi="Times New Roman" w:cs="Times New Roman"/>
        </w:rPr>
        <w:t>7</w:t>
      </w:r>
      <w:proofErr w:type="gramEnd"/>
      <w:r w:rsidRPr="00C805B9">
        <w:rPr>
          <w:rFonts w:ascii="Times New Roman" w:hAnsi="Times New Roman" w:cs="Times New Roman"/>
        </w:rPr>
        <w:t xml:space="preserve"> de fevereiro de 1995, resolve:</w:t>
      </w:r>
      <w:r>
        <w:rPr>
          <w:rFonts w:ascii="Times New Roman" w:hAnsi="Times New Roman" w:cs="Times New Roman"/>
        </w:rPr>
        <w:t xml:space="preserve"> </w:t>
      </w:r>
    </w:p>
    <w:p w:rsidR="00C805B9" w:rsidRDefault="00C805B9" w:rsidP="00C805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05B9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C805B9">
        <w:rPr>
          <w:rFonts w:ascii="Times New Roman" w:hAnsi="Times New Roman" w:cs="Times New Roman"/>
        </w:rPr>
        <w:t xml:space="preserve"> Fica subdelegada competência ao Secretário-Executivo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do Ministério da Educação - MEC para autorizar o afastamento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do país de servidores da Fundação Joaquim Nabuco - FUNDAJ,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 xml:space="preserve">vedada </w:t>
      </w:r>
      <w:proofErr w:type="gramStart"/>
      <w:r w:rsidRPr="00C805B9">
        <w:rPr>
          <w:rFonts w:ascii="Times New Roman" w:hAnsi="Times New Roman" w:cs="Times New Roman"/>
        </w:rPr>
        <w:t>a</w:t>
      </w:r>
      <w:proofErr w:type="gramEnd"/>
      <w:r w:rsidRPr="00C805B9">
        <w:rPr>
          <w:rFonts w:ascii="Times New Roman" w:hAnsi="Times New Roman" w:cs="Times New Roman"/>
        </w:rPr>
        <w:t xml:space="preserve"> subdelegação de competência.</w:t>
      </w:r>
      <w:r>
        <w:rPr>
          <w:rFonts w:ascii="Times New Roman" w:hAnsi="Times New Roman" w:cs="Times New Roman"/>
        </w:rPr>
        <w:t xml:space="preserve"> </w:t>
      </w:r>
    </w:p>
    <w:p w:rsidR="00C805B9" w:rsidRPr="00C805B9" w:rsidRDefault="00C805B9" w:rsidP="00C805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05B9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C805B9">
        <w:rPr>
          <w:rFonts w:ascii="Times New Roman" w:hAnsi="Times New Roman" w:cs="Times New Roman"/>
        </w:rPr>
        <w:t xml:space="preserve"> Fica revogada a Portaria MEC n</w:t>
      </w:r>
      <w:r>
        <w:rPr>
          <w:rFonts w:ascii="Times New Roman" w:hAnsi="Times New Roman" w:cs="Times New Roman"/>
        </w:rPr>
        <w:t>º</w:t>
      </w:r>
      <w:r w:rsidRPr="00C805B9">
        <w:rPr>
          <w:rFonts w:ascii="Times New Roman" w:hAnsi="Times New Roman" w:cs="Times New Roman"/>
        </w:rPr>
        <w:t xml:space="preserve"> 487, de </w:t>
      </w:r>
      <w:proofErr w:type="gramStart"/>
      <w:r w:rsidRPr="00C805B9">
        <w:rPr>
          <w:rFonts w:ascii="Times New Roman" w:hAnsi="Times New Roman" w:cs="Times New Roman"/>
        </w:rPr>
        <w:t>3</w:t>
      </w:r>
      <w:proofErr w:type="gramEnd"/>
      <w:r w:rsidRPr="00C805B9">
        <w:rPr>
          <w:rFonts w:ascii="Times New Roman" w:hAnsi="Times New Roman" w:cs="Times New Roman"/>
        </w:rPr>
        <w:t xml:space="preserve"> de junho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de 2014, publicada no Diário Oficial da União de 4 de junho de 2014,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Seção I, página 19.</w:t>
      </w:r>
    </w:p>
    <w:p w:rsidR="00C805B9" w:rsidRPr="00C805B9" w:rsidRDefault="00C805B9" w:rsidP="00C805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05B9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C805B9">
        <w:rPr>
          <w:rFonts w:ascii="Times New Roman" w:hAnsi="Times New Roman" w:cs="Times New Roman"/>
        </w:rPr>
        <w:t xml:space="preserve"> Esta Portaria entra em vigor na data de sua publicação.</w:t>
      </w:r>
    </w:p>
    <w:p w:rsidR="00D442FB" w:rsidRPr="00C805B9" w:rsidRDefault="00C805B9" w:rsidP="00C80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5B9">
        <w:rPr>
          <w:rFonts w:ascii="Times New Roman" w:hAnsi="Times New Roman" w:cs="Times New Roman"/>
          <w:b/>
        </w:rPr>
        <w:t>JOSÉ HENRIQUE PAIM FERNANDES</w:t>
      </w:r>
    </w:p>
    <w:p w:rsidR="00C805B9" w:rsidRDefault="00C805B9" w:rsidP="00C80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05B9" w:rsidRPr="003E55DF" w:rsidRDefault="003E55DF" w:rsidP="00C805B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E55DF">
        <w:rPr>
          <w:rFonts w:ascii="Times New Roman" w:hAnsi="Times New Roman" w:cs="Times New Roman"/>
          <w:b/>
          <w:i/>
        </w:rPr>
        <w:t xml:space="preserve">(Publicação no DOU n.º 166, de 29.08.2014, Seção 1, página </w:t>
      </w:r>
      <w:proofErr w:type="gramStart"/>
      <w:r w:rsidRPr="003E55DF">
        <w:rPr>
          <w:rFonts w:ascii="Times New Roman" w:hAnsi="Times New Roman" w:cs="Times New Roman"/>
          <w:b/>
          <w:i/>
        </w:rPr>
        <w:t>16)</w:t>
      </w:r>
      <w:proofErr w:type="gramEnd"/>
    </w:p>
    <w:p w:rsidR="00C805B9" w:rsidRDefault="00C805B9" w:rsidP="00C80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05B9" w:rsidRPr="00C805B9" w:rsidRDefault="00C805B9" w:rsidP="00C80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5B9">
        <w:rPr>
          <w:rFonts w:ascii="Times New Roman" w:hAnsi="Times New Roman" w:cs="Times New Roman"/>
          <w:b/>
        </w:rPr>
        <w:t>MINISTÉRIO DA EDUCAÇÃO</w:t>
      </w:r>
    </w:p>
    <w:p w:rsidR="00C805B9" w:rsidRPr="00C805B9" w:rsidRDefault="00C805B9" w:rsidP="00C80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5B9">
        <w:rPr>
          <w:rFonts w:ascii="Times New Roman" w:hAnsi="Times New Roman" w:cs="Times New Roman"/>
          <w:b/>
        </w:rPr>
        <w:t>FUNDO NACIONAL DE DESENVOLVIMENTO DA EDUCAÇÃO</w:t>
      </w:r>
    </w:p>
    <w:p w:rsidR="00C805B9" w:rsidRPr="00C805B9" w:rsidRDefault="00C805B9" w:rsidP="00C80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5B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C805B9">
        <w:rPr>
          <w:rFonts w:ascii="Times New Roman" w:hAnsi="Times New Roman" w:cs="Times New Roman"/>
          <w:b/>
        </w:rPr>
        <w:t xml:space="preserve"> 365, DE 28 DE AGOSTO DE </w:t>
      </w:r>
      <w:proofErr w:type="gramStart"/>
      <w:r w:rsidRPr="00C805B9">
        <w:rPr>
          <w:rFonts w:ascii="Times New Roman" w:hAnsi="Times New Roman" w:cs="Times New Roman"/>
          <w:b/>
        </w:rPr>
        <w:t>2014</w:t>
      </w:r>
      <w:proofErr w:type="gramEnd"/>
    </w:p>
    <w:p w:rsidR="00C805B9" w:rsidRDefault="00C805B9" w:rsidP="00C805B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805B9" w:rsidRDefault="00C805B9" w:rsidP="00C805B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805B9">
        <w:rPr>
          <w:rFonts w:ascii="Times New Roman" w:hAnsi="Times New Roman" w:cs="Times New Roman"/>
        </w:rPr>
        <w:t>Dispõe sobre os prazos para a realização de aditamentos de contratos de financiamento concedidos com recursos do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Fundo de Financiamento Estudantil (Fies).</w:t>
      </w:r>
    </w:p>
    <w:p w:rsidR="00C805B9" w:rsidRPr="00C805B9" w:rsidRDefault="00C805B9" w:rsidP="00C805B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805B9" w:rsidRPr="00C805B9" w:rsidRDefault="00C805B9" w:rsidP="00C805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05B9">
        <w:rPr>
          <w:rFonts w:ascii="Times New Roman" w:hAnsi="Times New Roman" w:cs="Times New Roman"/>
        </w:rPr>
        <w:t>O PRESIDENTE SUBSTITUTO DO FUNDO NACIONAL DE DESENVOLVIMENTO DA EDUCAÇÃO - FNDE, nomeado por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meio da Portaria nº 267, de 20 de março de 2014, publicada no DOU de 21 de março de 2014, e no uso das atribuições legais que lhe são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 xml:space="preserve">conferidas pelo art. 15 do Anexo I do Decreto nº 7.691, de </w:t>
      </w:r>
      <w:proofErr w:type="gramStart"/>
      <w:r w:rsidRPr="00C805B9">
        <w:rPr>
          <w:rFonts w:ascii="Times New Roman" w:hAnsi="Times New Roman" w:cs="Times New Roman"/>
        </w:rPr>
        <w:t>2</w:t>
      </w:r>
      <w:proofErr w:type="gramEnd"/>
      <w:r w:rsidRPr="00C805B9">
        <w:rPr>
          <w:rFonts w:ascii="Times New Roman" w:hAnsi="Times New Roman" w:cs="Times New Roman"/>
        </w:rPr>
        <w:t xml:space="preserve"> de março de 2012, publicado no DOU de 6 de março de 2012, e considerando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o disposto no art. 47 da Portaria Normativa MEC nº 15, de 8 de julho de 2011, no § 3º do art. 4º da Portaria Normativa MEC nº 19, de 31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de outubro de 2012, e no art. 7º da Portaria Normativa MEC nº 28, de 28 de dezembro de 2012, resolve:</w:t>
      </w:r>
    </w:p>
    <w:p w:rsidR="00C805B9" w:rsidRPr="00C805B9" w:rsidRDefault="00C805B9" w:rsidP="00C805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05B9">
        <w:rPr>
          <w:rFonts w:ascii="Times New Roman" w:hAnsi="Times New Roman" w:cs="Times New Roman"/>
        </w:rPr>
        <w:t>Art. 1º Estabelecer, na forma do anexo desta Portaria, os prazos a serem observados a partir de 1º de setembro de 2014 para a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solicitação no Sistema Informatizado do FIES (</w:t>
      </w:r>
      <w:proofErr w:type="spellStart"/>
      <w:proofErr w:type="gramStart"/>
      <w:r w:rsidRPr="00C805B9">
        <w:rPr>
          <w:rFonts w:ascii="Times New Roman" w:hAnsi="Times New Roman" w:cs="Times New Roman"/>
        </w:rPr>
        <w:t>SisFIES</w:t>
      </w:r>
      <w:proofErr w:type="spellEnd"/>
      <w:proofErr w:type="gramEnd"/>
      <w:r w:rsidRPr="00C805B9">
        <w:rPr>
          <w:rFonts w:ascii="Times New Roman" w:hAnsi="Times New Roman" w:cs="Times New Roman"/>
        </w:rPr>
        <w:t>) dos aditamentos dos contratos de financiamento do FIES, referentes aos 1º e 2º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semestres de 2013 e ao 1º semestre de 2014.</w:t>
      </w:r>
    </w:p>
    <w:p w:rsidR="00C805B9" w:rsidRPr="00C805B9" w:rsidRDefault="00C805B9" w:rsidP="00C805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05B9">
        <w:rPr>
          <w:rFonts w:ascii="Times New Roman" w:hAnsi="Times New Roman" w:cs="Times New Roman"/>
        </w:rPr>
        <w:t>Art. 2º Os impedimentos à realização dos aditamentos de que trata esta Portaria, decorrentes de óbices operacionais não motivados pelo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estudante financiado, serão avaliados por este agente operador do FIES, nos termos do art. 25 da Portaria Normativa MEC nº 1, de 22 de janeiro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de 2010.</w:t>
      </w:r>
    </w:p>
    <w:p w:rsidR="00C805B9" w:rsidRPr="00C805B9" w:rsidRDefault="00C805B9" w:rsidP="00C805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05B9">
        <w:rPr>
          <w:rFonts w:ascii="Times New Roman" w:hAnsi="Times New Roman" w:cs="Times New Roman"/>
        </w:rPr>
        <w:t>Art. 3º Esta Portaria entra em vigor na data de sua publicação.</w:t>
      </w:r>
    </w:p>
    <w:p w:rsidR="00C805B9" w:rsidRDefault="00C805B9" w:rsidP="00C80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5B9">
        <w:rPr>
          <w:rFonts w:ascii="Times New Roman" w:hAnsi="Times New Roman" w:cs="Times New Roman"/>
          <w:b/>
        </w:rPr>
        <w:t>LEONARDO MILHOMEM REZENDE</w:t>
      </w:r>
    </w:p>
    <w:p w:rsidR="00C805B9" w:rsidRPr="00C805B9" w:rsidRDefault="00C805B9" w:rsidP="00C80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05B9" w:rsidRPr="00C805B9" w:rsidRDefault="00C805B9" w:rsidP="00C80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5B9">
        <w:rPr>
          <w:rFonts w:ascii="Times New Roman" w:hAnsi="Times New Roman" w:cs="Times New Roman"/>
          <w:b/>
        </w:rPr>
        <w:t>ANEXO</w:t>
      </w:r>
    </w:p>
    <w:p w:rsidR="00C805B9" w:rsidRDefault="00C805B9" w:rsidP="00C805B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316"/>
        <w:gridCol w:w="1236"/>
        <w:gridCol w:w="1523"/>
      </w:tblGrid>
      <w:tr w:rsidR="00C805B9" w:rsidRPr="00C805B9" w:rsidTr="00C805B9">
        <w:tc>
          <w:tcPr>
            <w:tcW w:w="2268" w:type="dxa"/>
            <w:vMerge w:val="restart"/>
          </w:tcPr>
          <w:p w:rsidR="00C805B9" w:rsidRPr="00C805B9" w:rsidRDefault="00C805B9" w:rsidP="00C80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B9">
              <w:rPr>
                <w:rFonts w:ascii="Times New Roman" w:hAnsi="Times New Roman" w:cs="Times New Roman"/>
                <w:sz w:val="20"/>
                <w:szCs w:val="20"/>
              </w:rPr>
              <w:t>Semestre de Referência</w:t>
            </w:r>
          </w:p>
        </w:tc>
        <w:tc>
          <w:tcPr>
            <w:tcW w:w="6910" w:type="dxa"/>
            <w:gridSpan w:val="5"/>
          </w:tcPr>
          <w:p w:rsidR="00C805B9" w:rsidRPr="00C805B9" w:rsidRDefault="00C805B9" w:rsidP="00C80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B9">
              <w:rPr>
                <w:rFonts w:ascii="Times New Roman" w:hAnsi="Times New Roman" w:cs="Times New Roman"/>
                <w:sz w:val="20"/>
                <w:szCs w:val="20"/>
              </w:rPr>
              <w:t>Prazo Para Solicitação dos Aditamentos</w:t>
            </w:r>
          </w:p>
        </w:tc>
      </w:tr>
      <w:tr w:rsidR="00C805B9" w:rsidRPr="00C805B9" w:rsidTr="003E55DF">
        <w:tc>
          <w:tcPr>
            <w:tcW w:w="2268" w:type="dxa"/>
            <w:vMerge/>
          </w:tcPr>
          <w:p w:rsidR="00C805B9" w:rsidRPr="00C805B9" w:rsidRDefault="00C805B9" w:rsidP="00C80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05B9" w:rsidRPr="00C805B9" w:rsidRDefault="00C805B9" w:rsidP="00C80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B9">
              <w:rPr>
                <w:rFonts w:ascii="Times New Roman" w:hAnsi="Times New Roman" w:cs="Times New Roman"/>
                <w:sz w:val="20"/>
                <w:szCs w:val="20"/>
              </w:rPr>
              <w:t>Renovação</w:t>
            </w:r>
          </w:p>
        </w:tc>
        <w:tc>
          <w:tcPr>
            <w:tcW w:w="1559" w:type="dxa"/>
          </w:tcPr>
          <w:p w:rsidR="00C805B9" w:rsidRPr="00C805B9" w:rsidRDefault="00C805B9" w:rsidP="00C80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B9">
              <w:rPr>
                <w:rFonts w:ascii="Times New Roman" w:hAnsi="Times New Roman" w:cs="Times New Roman"/>
                <w:sz w:val="20"/>
                <w:szCs w:val="20"/>
              </w:rPr>
              <w:t>Suspensão</w:t>
            </w:r>
          </w:p>
        </w:tc>
        <w:tc>
          <w:tcPr>
            <w:tcW w:w="1316" w:type="dxa"/>
          </w:tcPr>
          <w:p w:rsidR="00C805B9" w:rsidRPr="00C805B9" w:rsidRDefault="00C805B9" w:rsidP="00C80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B9">
              <w:rPr>
                <w:rFonts w:ascii="Times New Roman" w:hAnsi="Times New Roman" w:cs="Times New Roman"/>
                <w:sz w:val="20"/>
                <w:szCs w:val="20"/>
              </w:rPr>
              <w:t>Transferência</w:t>
            </w:r>
          </w:p>
        </w:tc>
        <w:tc>
          <w:tcPr>
            <w:tcW w:w="1236" w:type="dxa"/>
          </w:tcPr>
          <w:p w:rsidR="00C805B9" w:rsidRPr="00C805B9" w:rsidRDefault="00C805B9" w:rsidP="00C80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B9">
              <w:rPr>
                <w:rFonts w:ascii="Times New Roman" w:hAnsi="Times New Roman" w:cs="Times New Roman"/>
                <w:sz w:val="20"/>
                <w:szCs w:val="20"/>
              </w:rPr>
              <w:t>Dilatação</w:t>
            </w:r>
          </w:p>
        </w:tc>
        <w:tc>
          <w:tcPr>
            <w:tcW w:w="1523" w:type="dxa"/>
          </w:tcPr>
          <w:p w:rsidR="00C805B9" w:rsidRPr="00C805B9" w:rsidRDefault="00C805B9" w:rsidP="00C80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B9">
              <w:rPr>
                <w:rFonts w:ascii="Times New Roman" w:hAnsi="Times New Roman" w:cs="Times New Roman"/>
                <w:sz w:val="20"/>
                <w:szCs w:val="20"/>
              </w:rPr>
              <w:t>Encerramento</w:t>
            </w:r>
          </w:p>
        </w:tc>
      </w:tr>
      <w:tr w:rsidR="00C805B9" w:rsidRPr="00C805B9" w:rsidTr="003E55DF">
        <w:tc>
          <w:tcPr>
            <w:tcW w:w="2268" w:type="dxa"/>
          </w:tcPr>
          <w:p w:rsidR="00C805B9" w:rsidRPr="00C805B9" w:rsidRDefault="00C805B9" w:rsidP="00C80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B9">
              <w:rPr>
                <w:rFonts w:ascii="Times New Roman" w:hAnsi="Times New Roman" w:cs="Times New Roman"/>
                <w:sz w:val="20"/>
                <w:szCs w:val="20"/>
              </w:rPr>
              <w:t>1º de 2013 ao 1º de 2014</w:t>
            </w:r>
          </w:p>
        </w:tc>
        <w:tc>
          <w:tcPr>
            <w:tcW w:w="1276" w:type="dxa"/>
          </w:tcPr>
          <w:p w:rsidR="00C805B9" w:rsidRPr="00C805B9" w:rsidRDefault="00C805B9" w:rsidP="00C80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B9">
              <w:rPr>
                <w:rFonts w:ascii="Times New Roman" w:hAnsi="Times New Roman" w:cs="Times New Roman"/>
                <w:sz w:val="20"/>
                <w:szCs w:val="20"/>
              </w:rPr>
              <w:t>Até 30.9.14</w:t>
            </w:r>
          </w:p>
        </w:tc>
        <w:tc>
          <w:tcPr>
            <w:tcW w:w="1559" w:type="dxa"/>
          </w:tcPr>
          <w:p w:rsidR="00C805B9" w:rsidRPr="00C805B9" w:rsidRDefault="00C805B9" w:rsidP="00C80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B9">
              <w:rPr>
                <w:rFonts w:ascii="Times New Roman" w:hAnsi="Times New Roman" w:cs="Times New Roman"/>
                <w:sz w:val="20"/>
                <w:szCs w:val="20"/>
              </w:rPr>
              <w:t>Até 30.9.14 (*)</w:t>
            </w:r>
          </w:p>
        </w:tc>
        <w:tc>
          <w:tcPr>
            <w:tcW w:w="1316" w:type="dxa"/>
          </w:tcPr>
          <w:p w:rsidR="00C805B9" w:rsidRPr="00C805B9" w:rsidRDefault="003E55DF" w:rsidP="00C80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5DF">
              <w:rPr>
                <w:rFonts w:ascii="Times New Roman" w:hAnsi="Times New Roman" w:cs="Times New Roman"/>
                <w:sz w:val="20"/>
                <w:szCs w:val="20"/>
              </w:rPr>
              <w:t>Até 30.9.14</w:t>
            </w:r>
          </w:p>
        </w:tc>
        <w:tc>
          <w:tcPr>
            <w:tcW w:w="1236" w:type="dxa"/>
          </w:tcPr>
          <w:p w:rsidR="00C805B9" w:rsidRPr="00C805B9" w:rsidRDefault="003E55DF" w:rsidP="00C80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5DF">
              <w:rPr>
                <w:rFonts w:ascii="Times New Roman" w:hAnsi="Times New Roman" w:cs="Times New Roman"/>
                <w:sz w:val="20"/>
                <w:szCs w:val="20"/>
              </w:rPr>
              <w:t>Até 30.9.14</w:t>
            </w:r>
          </w:p>
        </w:tc>
        <w:tc>
          <w:tcPr>
            <w:tcW w:w="1523" w:type="dxa"/>
          </w:tcPr>
          <w:p w:rsidR="00C805B9" w:rsidRPr="00C805B9" w:rsidRDefault="003E55DF" w:rsidP="00C80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5DF">
              <w:rPr>
                <w:rFonts w:ascii="Times New Roman" w:hAnsi="Times New Roman" w:cs="Times New Roman"/>
                <w:sz w:val="20"/>
                <w:szCs w:val="20"/>
              </w:rPr>
              <w:t>Até 30.9.14 (*)</w:t>
            </w:r>
          </w:p>
        </w:tc>
      </w:tr>
    </w:tbl>
    <w:p w:rsidR="00C805B9" w:rsidRPr="00C805B9" w:rsidRDefault="00C805B9" w:rsidP="00C805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5B9" w:rsidRPr="00C805B9" w:rsidRDefault="00C805B9" w:rsidP="00C805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5B9">
        <w:rPr>
          <w:rFonts w:ascii="Times New Roman" w:hAnsi="Times New Roman" w:cs="Times New Roman"/>
        </w:rPr>
        <w:t>(*) Autorizado somente para os semestres em que não houve a renovação do financiamento</w:t>
      </w:r>
    </w:p>
    <w:p w:rsidR="00C805B9" w:rsidRDefault="00C805B9" w:rsidP="00C805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5DF" w:rsidRPr="003E55DF" w:rsidRDefault="003E55DF" w:rsidP="003E55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E55DF">
        <w:rPr>
          <w:rFonts w:ascii="Times New Roman" w:hAnsi="Times New Roman" w:cs="Times New Roman"/>
          <w:b/>
          <w:i/>
        </w:rPr>
        <w:t xml:space="preserve">(Publicação no DOU n.º 166, de 29.08.2014, Seção 1, página </w:t>
      </w:r>
      <w:proofErr w:type="gramStart"/>
      <w:r w:rsidRPr="003E55DF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3E55DF">
        <w:rPr>
          <w:rFonts w:ascii="Times New Roman" w:hAnsi="Times New Roman" w:cs="Times New Roman"/>
          <w:b/>
          <w:i/>
        </w:rPr>
        <w:t>)</w:t>
      </w:r>
      <w:proofErr w:type="gramEnd"/>
    </w:p>
    <w:p w:rsidR="00C805B9" w:rsidRPr="00C805B9" w:rsidRDefault="00C805B9" w:rsidP="00C805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5B9" w:rsidRDefault="00C8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05B9" w:rsidRPr="00C805B9" w:rsidRDefault="00C805B9" w:rsidP="00C80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5B9">
        <w:rPr>
          <w:rFonts w:ascii="Times New Roman" w:hAnsi="Times New Roman" w:cs="Times New Roman"/>
          <w:b/>
        </w:rPr>
        <w:lastRenderedPageBreak/>
        <w:t>MINISTÉRIO DA EDUCAÇÃO</w:t>
      </w:r>
    </w:p>
    <w:p w:rsidR="00C805B9" w:rsidRPr="00C805B9" w:rsidRDefault="00C805B9" w:rsidP="00C80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5B9">
        <w:rPr>
          <w:rFonts w:ascii="Times New Roman" w:hAnsi="Times New Roman" w:cs="Times New Roman"/>
          <w:b/>
        </w:rPr>
        <w:t>SECRETARIA DE REGULAÇÃO E SUPERVISÃO</w:t>
      </w:r>
      <w:r w:rsidRPr="00C805B9">
        <w:rPr>
          <w:rFonts w:ascii="Times New Roman" w:hAnsi="Times New Roman" w:cs="Times New Roman"/>
          <w:b/>
        </w:rPr>
        <w:t xml:space="preserve"> </w:t>
      </w:r>
      <w:r w:rsidRPr="00C805B9">
        <w:rPr>
          <w:rFonts w:ascii="Times New Roman" w:hAnsi="Times New Roman" w:cs="Times New Roman"/>
          <w:b/>
        </w:rPr>
        <w:t>DA EDUCAÇÃO SUPERIOR</w:t>
      </w:r>
    </w:p>
    <w:p w:rsidR="00C805B9" w:rsidRPr="00C805B9" w:rsidRDefault="00C805B9" w:rsidP="00C80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5B9">
        <w:rPr>
          <w:rFonts w:ascii="Times New Roman" w:hAnsi="Times New Roman" w:cs="Times New Roman"/>
          <w:b/>
        </w:rPr>
        <w:t>INSTRUÇÃO NORMATIVA N</w:t>
      </w:r>
      <w:r>
        <w:rPr>
          <w:rFonts w:ascii="Times New Roman" w:hAnsi="Times New Roman" w:cs="Times New Roman"/>
          <w:b/>
        </w:rPr>
        <w:t>º</w:t>
      </w:r>
      <w:r w:rsidRPr="00C805B9">
        <w:rPr>
          <w:rFonts w:ascii="Times New Roman" w:hAnsi="Times New Roman" w:cs="Times New Roman"/>
          <w:b/>
        </w:rPr>
        <w:t xml:space="preserve"> 4, DE 28 DE AGOSTO DE </w:t>
      </w:r>
      <w:proofErr w:type="gramStart"/>
      <w:r w:rsidRPr="00C805B9">
        <w:rPr>
          <w:rFonts w:ascii="Times New Roman" w:hAnsi="Times New Roman" w:cs="Times New Roman"/>
          <w:b/>
        </w:rPr>
        <w:t>2014</w:t>
      </w:r>
      <w:proofErr w:type="gramEnd"/>
    </w:p>
    <w:p w:rsidR="00C805B9" w:rsidRDefault="00C805B9" w:rsidP="00C805B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805B9" w:rsidRDefault="00C805B9" w:rsidP="00C805B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805B9">
        <w:rPr>
          <w:rFonts w:ascii="Times New Roman" w:hAnsi="Times New Roman" w:cs="Times New Roman"/>
        </w:rPr>
        <w:t>Dispõe sobre a alteração do prazo para cadastro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dos cursos de pós-graduação lato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 xml:space="preserve">sensu no sistema </w:t>
      </w:r>
      <w:proofErr w:type="spellStart"/>
      <w:r w:rsidRPr="00C805B9">
        <w:rPr>
          <w:rFonts w:ascii="Times New Roman" w:hAnsi="Times New Roman" w:cs="Times New Roman"/>
        </w:rPr>
        <w:t>e-MEC</w:t>
      </w:r>
      <w:proofErr w:type="spellEnd"/>
      <w:r w:rsidRPr="00C805B9">
        <w:rPr>
          <w:rFonts w:ascii="Times New Roman" w:hAnsi="Times New Roman" w:cs="Times New Roman"/>
        </w:rPr>
        <w:t xml:space="preserve"> pelas Instituições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de Ensino Superior, conforme estabelecido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na Instrução Normativa nº 1, de 16 de maio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de 2014,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da Educação Superior do Ministério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da Educação - SERES/MEC.</w:t>
      </w:r>
    </w:p>
    <w:p w:rsidR="00C805B9" w:rsidRPr="00C805B9" w:rsidRDefault="00C805B9" w:rsidP="00C805B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805B9" w:rsidRPr="00C805B9" w:rsidRDefault="00C805B9" w:rsidP="00C805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05B9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 xml:space="preserve">Decreto n° 7.690, de </w:t>
      </w:r>
      <w:proofErr w:type="gramStart"/>
      <w:r w:rsidRPr="00C805B9">
        <w:rPr>
          <w:rFonts w:ascii="Times New Roman" w:hAnsi="Times New Roman" w:cs="Times New Roman"/>
        </w:rPr>
        <w:t>2</w:t>
      </w:r>
      <w:proofErr w:type="gramEnd"/>
      <w:r w:rsidRPr="00C805B9">
        <w:rPr>
          <w:rFonts w:ascii="Times New Roman" w:hAnsi="Times New Roman" w:cs="Times New Roman"/>
        </w:rPr>
        <w:t xml:space="preserve"> de março de 2012, alterado pelo Decreto n°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8.066, de 7 de agosto de 2013, e tendo em vista o Decreto nº 5.773,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de 9 de maio de 2006, e suas alterações, a Portaria Normativa nº 40,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de 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do Ministério da Educação, bem como a Resolução n° 2, de 12 de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fevereiro de 2014, da Câmara de Educação Superior do Conselho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Nacional de Educação - CES/CNE, resolve:</w:t>
      </w:r>
    </w:p>
    <w:p w:rsidR="00C805B9" w:rsidRPr="00C805B9" w:rsidRDefault="00C805B9" w:rsidP="00C805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05B9">
        <w:rPr>
          <w:rFonts w:ascii="Times New Roman" w:hAnsi="Times New Roman" w:cs="Times New Roman"/>
        </w:rPr>
        <w:t>Art. 1º Fica prorrogado o prazo previsto no art. 4 da Instrução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Normativa nº 1, de 16 de maio de 2014, da Secretaria de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Regulação e Supervisão da Educação Superior do Ministério da Educação,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publicada no Diário Oficial da União de 19 de maio de 2014,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Seção 1, página 20, por 180 (cento e oitenta) dias a contar da data da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publicação desta Instrução Normativa.</w:t>
      </w:r>
    </w:p>
    <w:p w:rsidR="00C805B9" w:rsidRPr="00C805B9" w:rsidRDefault="00C805B9" w:rsidP="00C805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805B9">
        <w:rPr>
          <w:rFonts w:ascii="Times New Roman" w:hAnsi="Times New Roman" w:cs="Times New Roman"/>
        </w:rPr>
        <w:t>Art. 2º Esta Instrução Normativa entra em vigor na data de</w:t>
      </w:r>
      <w:r>
        <w:rPr>
          <w:rFonts w:ascii="Times New Roman" w:hAnsi="Times New Roman" w:cs="Times New Roman"/>
        </w:rPr>
        <w:t xml:space="preserve"> </w:t>
      </w:r>
      <w:r w:rsidRPr="00C805B9">
        <w:rPr>
          <w:rFonts w:ascii="Times New Roman" w:hAnsi="Times New Roman" w:cs="Times New Roman"/>
        </w:rPr>
        <w:t>sua publicação.</w:t>
      </w:r>
    </w:p>
    <w:p w:rsidR="00C805B9" w:rsidRPr="00C805B9" w:rsidRDefault="00C805B9" w:rsidP="00C805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5B9">
        <w:rPr>
          <w:rFonts w:ascii="Times New Roman" w:hAnsi="Times New Roman" w:cs="Times New Roman"/>
          <w:b/>
        </w:rPr>
        <w:t>MARTA WENDEL ABRAMO</w:t>
      </w:r>
    </w:p>
    <w:p w:rsidR="00C805B9" w:rsidRPr="00C805B9" w:rsidRDefault="00C805B9" w:rsidP="00C805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5B9" w:rsidRPr="00C805B9" w:rsidRDefault="00C805B9" w:rsidP="00C805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5DF" w:rsidRPr="003E55DF" w:rsidRDefault="003E55DF" w:rsidP="003E55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E55DF">
        <w:rPr>
          <w:rFonts w:ascii="Times New Roman" w:hAnsi="Times New Roman" w:cs="Times New Roman"/>
          <w:b/>
          <w:i/>
        </w:rPr>
        <w:t xml:space="preserve">(Publicação no DOU n.º 166, de 29.08.2014, Seção 1, página </w:t>
      </w:r>
      <w:proofErr w:type="gramStart"/>
      <w:r w:rsidRPr="003E55DF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3E55DF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3E55DF" w:rsidRPr="003E55DF" w:rsidSect="00C805B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B9" w:rsidRDefault="00C805B9" w:rsidP="00C805B9">
      <w:pPr>
        <w:spacing w:after="0" w:line="240" w:lineRule="auto"/>
      </w:pPr>
      <w:r>
        <w:separator/>
      </w:r>
    </w:p>
  </w:endnote>
  <w:endnote w:type="continuationSeparator" w:id="0">
    <w:p w:rsidR="00C805B9" w:rsidRDefault="00C805B9" w:rsidP="00C8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03755"/>
      <w:docPartObj>
        <w:docPartGallery w:val="Page Numbers (Bottom of Page)"/>
        <w:docPartUnique/>
      </w:docPartObj>
    </w:sdtPr>
    <w:sdtContent>
      <w:p w:rsidR="00C805B9" w:rsidRDefault="00C805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5DF">
          <w:rPr>
            <w:noProof/>
          </w:rPr>
          <w:t>1</w:t>
        </w:r>
        <w:r>
          <w:fldChar w:fldCharType="end"/>
        </w:r>
      </w:p>
    </w:sdtContent>
  </w:sdt>
  <w:p w:rsidR="00C805B9" w:rsidRDefault="00C805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B9" w:rsidRDefault="00C805B9" w:rsidP="00C805B9">
      <w:pPr>
        <w:spacing w:after="0" w:line="240" w:lineRule="auto"/>
      </w:pPr>
      <w:r>
        <w:separator/>
      </w:r>
    </w:p>
  </w:footnote>
  <w:footnote w:type="continuationSeparator" w:id="0">
    <w:p w:rsidR="00C805B9" w:rsidRDefault="00C805B9" w:rsidP="00C80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B9"/>
    <w:rsid w:val="003607FD"/>
    <w:rsid w:val="003E55DF"/>
    <w:rsid w:val="00C20CD9"/>
    <w:rsid w:val="00C805B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0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05B9"/>
  </w:style>
  <w:style w:type="paragraph" w:styleId="Rodap">
    <w:name w:val="footer"/>
    <w:basedOn w:val="Normal"/>
    <w:link w:val="RodapChar"/>
    <w:uiPriority w:val="99"/>
    <w:unhideWhenUsed/>
    <w:rsid w:val="00C80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05B9"/>
  </w:style>
  <w:style w:type="table" w:styleId="Tabelacomgrade">
    <w:name w:val="Table Grid"/>
    <w:basedOn w:val="Tabelanormal"/>
    <w:uiPriority w:val="59"/>
    <w:rsid w:val="00C8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0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05B9"/>
  </w:style>
  <w:style w:type="paragraph" w:styleId="Rodap">
    <w:name w:val="footer"/>
    <w:basedOn w:val="Normal"/>
    <w:link w:val="RodapChar"/>
    <w:uiPriority w:val="99"/>
    <w:unhideWhenUsed/>
    <w:rsid w:val="00C80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05B9"/>
  </w:style>
  <w:style w:type="table" w:styleId="Tabelacomgrade">
    <w:name w:val="Table Grid"/>
    <w:basedOn w:val="Tabelanormal"/>
    <w:uiPriority w:val="59"/>
    <w:rsid w:val="00C8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680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2014-08-29T15:35:00Z</dcterms:created>
  <dcterms:modified xsi:type="dcterms:W3CDTF">2014-08-29T15:59:00Z</dcterms:modified>
</cp:coreProperties>
</file>