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01" w:rsidRPr="00C01CED" w:rsidRDefault="001E3601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MINISTÉRIO DA EDUCAÇÃO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GABINETE DO MINISTRO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 xml:space="preserve">PORTARIA INTERMINISTERIAL Nº 10, DE 20 DE AGOSTO DE </w:t>
      </w:r>
      <w:proofErr w:type="gramStart"/>
      <w:r w:rsidRPr="00C01CED">
        <w:rPr>
          <w:rFonts w:ascii="Times New Roman" w:hAnsi="Times New Roman" w:cs="Times New Roman"/>
          <w:b/>
        </w:rPr>
        <w:t>2014</w:t>
      </w:r>
      <w:proofErr w:type="gramEnd"/>
    </w:p>
    <w:p w:rsidR="00C01CED" w:rsidRDefault="00C01CED" w:rsidP="00C01CE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E1A8A" w:rsidRDefault="003E1A8A" w:rsidP="00C01CE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Institui a Comissão Executiva dos Contratos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Organizativos de Ação Pública Ensino-Saúde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 o Comitê Nacional dos Contratos Organizativos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Ação Pública Ensino-Saúde.</w:t>
      </w:r>
    </w:p>
    <w:p w:rsidR="00C01CED" w:rsidRPr="001E3601" w:rsidRDefault="00C01CED" w:rsidP="00C01CE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OS MINISTROS DE ESTADO DA EDUCAÇÃO E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SAÚDE, no uso da atribuição que lhes confere o inciso II do parágrafo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único do art. 87 da Constituição, </w:t>
      </w:r>
      <w:proofErr w:type="gramStart"/>
      <w:r w:rsidRPr="001E3601">
        <w:rPr>
          <w:rFonts w:ascii="Times New Roman" w:hAnsi="Times New Roman" w:cs="Times New Roman"/>
        </w:rPr>
        <w:t>e</w:t>
      </w:r>
      <w:proofErr w:type="gramEnd"/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o inciso III do art. 200 da Constituição, que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estabelece a competência do Sistema Único de Saúde (SUS) de ordenar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 formação de recursos humanos na área de saúde;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Lei nº 8.080, de 19 de setembro de 1990,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dispõe sobre as condições para a promoção, proteção e recuperação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 saúde, a organização e o funcionamento dos serviços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correspondentes e dá outras providências;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Lei nº 8.142, de 28 de dezembro de 1990,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dispõe sobre a participação da comunidade na gestão do SUS 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sobre as transferências intergovernamentais de recursos financeiros na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área da saúde e dá outras providências;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Lei nº 9.394, de 20 de dezembro de 1996,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estabelece as diretrizes e bases da educação nacional;</w:t>
      </w:r>
      <w:r w:rsidR="00C01CED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Lei nº 12.871, de 22 de outubro de 2013,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que institui o Programa Mais Médicos, altera as Leis nº 8.745, de </w:t>
      </w:r>
      <w:proofErr w:type="gramStart"/>
      <w:r w:rsidRPr="001E3601">
        <w:rPr>
          <w:rFonts w:ascii="Times New Roman" w:hAnsi="Times New Roman" w:cs="Times New Roman"/>
        </w:rPr>
        <w:t>9</w:t>
      </w:r>
      <w:proofErr w:type="gramEnd"/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dezembro de 1993, e nº 6.932, de 7 de julho de 1981, e dá outras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providências;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o Decreto nº 7.508, de 28 de junho de 2011,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regulamenta a Lei nº 8.080, de 1990, para dispor sobre a organização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 SUS, o planejamento da saúde, a assistência à saúde 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a articulação </w:t>
      </w:r>
      <w:proofErr w:type="spellStart"/>
      <w:r w:rsidRPr="001E3601">
        <w:rPr>
          <w:rFonts w:ascii="Times New Roman" w:hAnsi="Times New Roman" w:cs="Times New Roman"/>
        </w:rPr>
        <w:t>interfederativa</w:t>
      </w:r>
      <w:proofErr w:type="spellEnd"/>
      <w:r w:rsidRPr="001E3601">
        <w:rPr>
          <w:rFonts w:ascii="Times New Roman" w:hAnsi="Times New Roman" w:cs="Times New Roman"/>
        </w:rPr>
        <w:t>, e dá outras providências;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Portaria nº 1.996/GM/MS, de 20 de agosto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de 2007, que dispõe sobre as diretrizes para a </w:t>
      </w:r>
      <w:proofErr w:type="gramStart"/>
      <w:r w:rsidRPr="001E3601">
        <w:rPr>
          <w:rFonts w:ascii="Times New Roman" w:hAnsi="Times New Roman" w:cs="Times New Roman"/>
        </w:rPr>
        <w:t>implementação</w:t>
      </w:r>
      <w:proofErr w:type="gramEnd"/>
      <w:r w:rsidRPr="001E3601">
        <w:rPr>
          <w:rFonts w:ascii="Times New Roman" w:hAnsi="Times New Roman" w:cs="Times New Roman"/>
        </w:rPr>
        <w:t xml:space="preserve">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Política Nacional de Educação Permanente em Saúde;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Portaria nº 4.279/GM/MS, de 30 de dezembro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2010, que estabelece diretrizes para a organização da Rede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Atenção à Saúde no âmbito do SUS;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Considerando o Parecer nº 1.133/CNE/CES, de </w:t>
      </w:r>
      <w:proofErr w:type="gramStart"/>
      <w:r w:rsidRPr="001E3601">
        <w:rPr>
          <w:rFonts w:ascii="Times New Roman" w:hAnsi="Times New Roman" w:cs="Times New Roman"/>
        </w:rPr>
        <w:t>7</w:t>
      </w:r>
      <w:proofErr w:type="gramEnd"/>
      <w:r w:rsidRPr="001E3601">
        <w:rPr>
          <w:rFonts w:ascii="Times New Roman" w:hAnsi="Times New Roman" w:cs="Times New Roman"/>
        </w:rPr>
        <w:t xml:space="preserve"> de agosto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2001, que versa sobre as Diretrizes Curriculares Nacionais dos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Cursos de Graduação em Enfermagem, Medicina e Nutrição; e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necessidade de viabilizar a reordenação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oferta de cursos de Medicina e de vagas de Residência Médica e 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garantia de cenários de ensino-aprendizagem adequados para a formação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diversas categorias profissionais de saúde no âmbito do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SUS, além de permitir a integração ensino-serviço no âmbito das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Redes de Atenção à Saúde, resolvem: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1º Ficam instituídos a Comissão Executiva dos Contratos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Organizativos de Ação Pública Ensino-Saúde e o Comitê Nacional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dos Contratos Organizativos de Ação Pública Ensino-Saúde.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2º A Comissão Executiva dos Contratos Organizativos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Ação Pública Ensino-Saúde tem como objetivo auxiliar os Ministérios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 Educação e da Saúde na execução das ações necessárias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para assegurar a </w:t>
      </w:r>
      <w:proofErr w:type="spellStart"/>
      <w:r w:rsidRPr="001E3601">
        <w:rPr>
          <w:rFonts w:ascii="Times New Roman" w:hAnsi="Times New Roman" w:cs="Times New Roman"/>
        </w:rPr>
        <w:t>pactuação</w:t>
      </w:r>
      <w:proofErr w:type="spellEnd"/>
      <w:r w:rsidRPr="001E3601">
        <w:rPr>
          <w:rFonts w:ascii="Times New Roman" w:hAnsi="Times New Roman" w:cs="Times New Roman"/>
        </w:rPr>
        <w:t xml:space="preserve"> de Contratos Organizativos da Ação Pública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Ensino-Saúde, nos termos do art. 12 da Lei nº 12.871, de 22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outubro de 2013.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3º A Comissão Executiva dos Contratos Organizativos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Ação Pública Ensino-Saúde será composta por membros de cada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um dos seguintes órgãos: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 - do Ministério da Educação: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a) </w:t>
      </w:r>
      <w:proofErr w:type="gramStart"/>
      <w:r w:rsidRPr="001E3601">
        <w:rPr>
          <w:rFonts w:ascii="Times New Roman" w:hAnsi="Times New Roman" w:cs="Times New Roman"/>
        </w:rPr>
        <w:t>1</w:t>
      </w:r>
      <w:proofErr w:type="gramEnd"/>
      <w:r w:rsidRPr="001E3601">
        <w:rPr>
          <w:rFonts w:ascii="Times New Roman" w:hAnsi="Times New Roman" w:cs="Times New Roman"/>
        </w:rPr>
        <w:t xml:space="preserve"> (um) da Secretaria de Educação Superior (</w:t>
      </w:r>
      <w:proofErr w:type="spellStart"/>
      <w:r w:rsidRPr="001E3601">
        <w:rPr>
          <w:rFonts w:ascii="Times New Roman" w:hAnsi="Times New Roman" w:cs="Times New Roman"/>
        </w:rPr>
        <w:t>SESu</w:t>
      </w:r>
      <w:proofErr w:type="spellEnd"/>
      <w:r w:rsidRPr="001E3601">
        <w:rPr>
          <w:rFonts w:ascii="Times New Roman" w:hAnsi="Times New Roman" w:cs="Times New Roman"/>
        </w:rPr>
        <w:t>/MEC);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b) </w:t>
      </w:r>
      <w:proofErr w:type="gramStart"/>
      <w:r w:rsidRPr="001E3601">
        <w:rPr>
          <w:rFonts w:ascii="Times New Roman" w:hAnsi="Times New Roman" w:cs="Times New Roman"/>
        </w:rPr>
        <w:t>1</w:t>
      </w:r>
      <w:proofErr w:type="gramEnd"/>
      <w:r w:rsidRPr="001E3601">
        <w:rPr>
          <w:rFonts w:ascii="Times New Roman" w:hAnsi="Times New Roman" w:cs="Times New Roman"/>
        </w:rPr>
        <w:t xml:space="preserve"> (um) da Secretaria de Regulação e Supervisão da Educação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Superior (SERES/MEC); e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do Ministério da Saúde: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a) </w:t>
      </w:r>
      <w:proofErr w:type="gramStart"/>
      <w:r w:rsidRPr="001E3601">
        <w:rPr>
          <w:rFonts w:ascii="Times New Roman" w:hAnsi="Times New Roman" w:cs="Times New Roman"/>
        </w:rPr>
        <w:t>1</w:t>
      </w:r>
      <w:proofErr w:type="gramEnd"/>
      <w:r w:rsidRPr="001E3601">
        <w:rPr>
          <w:rFonts w:ascii="Times New Roman" w:hAnsi="Times New Roman" w:cs="Times New Roman"/>
        </w:rPr>
        <w:t xml:space="preserve"> (um) da Secretaria de Gestão do Trabalho e da Educação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na Saúde (SGTES/MS); e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lastRenderedPageBreak/>
        <w:t xml:space="preserve">b) </w:t>
      </w:r>
      <w:proofErr w:type="gramStart"/>
      <w:r w:rsidRPr="001E3601">
        <w:rPr>
          <w:rFonts w:ascii="Times New Roman" w:hAnsi="Times New Roman" w:cs="Times New Roman"/>
        </w:rPr>
        <w:t>1</w:t>
      </w:r>
      <w:proofErr w:type="gramEnd"/>
      <w:r w:rsidRPr="001E3601">
        <w:rPr>
          <w:rFonts w:ascii="Times New Roman" w:hAnsi="Times New Roman" w:cs="Times New Roman"/>
        </w:rPr>
        <w:t xml:space="preserve"> (um) da Secretaria de Atenção à Saúde (SAS/MS).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1º Cada membro titular terá um suplente, que o substituirá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em seus impedimentos eventuais ou permanentes.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2º A Coordenação da Comissão será exercida conjuntamente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pelo membro da 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 e da SGTES/MS.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3º Os membros, titulares e suplentes, serão indicados pelos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dirigentes máximos de seus respectivos órgãos à 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/MEC, no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prazo de até 15 (quinze) dias contado da publicação desta Portaria,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publicará relação com os nomes de todos os membros da Comissão.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4º A Comissão apresentará no prazo de 90 (noventa) dias,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contado da data de publicação desta Portaria, proposta de seu Regimento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Interno, a ser aprovado por meio de ato conjunto dos Ministros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Estado da Educação e da 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4º Compete à Comissão Executiva dos Contratos Organizativos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Ação Pública Ensino-Saúde: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I - definir padrão e diretrizes de </w:t>
      </w:r>
      <w:proofErr w:type="spellStart"/>
      <w:r w:rsidRPr="001E3601">
        <w:rPr>
          <w:rFonts w:ascii="Times New Roman" w:hAnsi="Times New Roman" w:cs="Times New Roman"/>
        </w:rPr>
        <w:t>contratualização</w:t>
      </w:r>
      <w:proofErr w:type="spellEnd"/>
      <w:r w:rsidRPr="001E3601">
        <w:rPr>
          <w:rFonts w:ascii="Times New Roman" w:hAnsi="Times New Roman" w:cs="Times New Roman"/>
        </w:rPr>
        <w:t xml:space="preserve"> entre 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instituições de ensino superior e as gestões estaduais e municipais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saúde;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definir sistema de avaliação e monitoramento da execução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dos Contratos Organizativos de Ação Pública Ensino-Saúde;</w:t>
      </w:r>
      <w:r w:rsidR="00C01CED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III - tomar as medidas administrativas cabíveis frente ao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descumprimento do contrato por alguma das partes;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IV - recomendar procedimentos para melhor gestão do contrato;</w:t>
      </w:r>
    </w:p>
    <w:p w:rsidR="00E6118C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 - intermediar conflitos que porventura surjam entre 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partes contratantes;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 - instituir comitês locais de integração ensino-serviço,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responsáveis pelo acompanhamento dos Contratos Organizativos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Ação Pública Ensino-Saúde em seu âmbito territorial;</w:t>
      </w:r>
      <w:r w:rsidR="00C01CED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VII - propor normas de constituição e funcionamento dos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comitês locais de integração ensino-serviço;</w:t>
      </w:r>
      <w:r w:rsidR="00C01CED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VIII - definir o aperfeiçoamento do sistema de avaliação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cursos de graduação, programas de residência médica e atividades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integração ensino-serviço; </w:t>
      </w:r>
      <w:proofErr w:type="gramStart"/>
      <w:r w:rsidRPr="001E3601">
        <w:rPr>
          <w:rFonts w:ascii="Times New Roman" w:hAnsi="Times New Roman" w:cs="Times New Roman"/>
        </w:rPr>
        <w:t>e</w:t>
      </w:r>
      <w:proofErr w:type="gramEnd"/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IX - propor a disciplina da utilização da Rede de Atenção à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Saúde pelas instituições de ensino superior.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5º As deliberações da Comissão Executiva dos Contratos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Organizativos de Ação Pública Ensino-Saúde serão realizadas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após consulta ao Comitê Nacional dos Contratos Organizativos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Ação Pública-Ensino 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1º Além dos representantes de que trata o art. 3º, o Comitê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Nacional dos Contratos Organizativos de Ação Pública-Ensino Saúde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será composto por membros de cada um dos órgãos e entidades: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 - 1 (um) do Instituto Nacional de Estudos e Pesquisas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Educacionais Anísio Teixeira (INEP);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- 1 (um) da Empresa Brasileira de Serviços Hospitalares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(EBSERH);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III - 1 (um) da Secretaria de Gestão Estratégica e Participativa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(SGEP/MS);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IV - 1 (um) do Conselho Nacional de Saúde (CNS);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 - 1 (um) do Conselho Nacional de Secretários de Saúde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(CONASS);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 - 1 (um) do Conselho Nacional de Secretarias Municipais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Saúde (CONASEMS);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VII - 1 (um) da Associação Brasileira de Educação Médica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(ABEM); </w:t>
      </w:r>
      <w:proofErr w:type="gramStart"/>
      <w:r w:rsidRPr="001E3601">
        <w:rPr>
          <w:rFonts w:ascii="Times New Roman" w:hAnsi="Times New Roman" w:cs="Times New Roman"/>
        </w:rPr>
        <w:t>e</w:t>
      </w:r>
      <w:proofErr w:type="gramEnd"/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VIII - 1 (um) da Direção Executiva Nacional dos Estudantes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Medicina (DENEM).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2º Cada membro titular terá um suplente, que o substituirá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em seus impedimentos eventuais ou permanentes.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3º A Coordenação do Comitê será exercida conjuntamente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pelo membro da 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 e da SGTES/MS.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4º Os membros, titulares e suplentes, serão indicados pelos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dirigentes máximos de seus respectivos órgãos à 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/MEC, no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prazo de até 15 (quinze) dias contado da publicação desta Portaria,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editará relação com os nomes de todos os membros do Comitê.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lastRenderedPageBreak/>
        <w:t>§ 5º O Comitê apresentará no prazo de 90 (noventa) dias,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contado da data de publicação desta Portaria, proposta de seu Regimento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Interno, a ser aprovado por meio de ato conjunto dos Ministros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Estado da Educação e da 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Art. 6º Caberá conjuntamente à 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 e à SGTES/MS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 coordenação das atividades da Comissão Executiva dos Contratos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Organizativos de Ação Pública Ensino-Saúde e do Comitê Nacional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dos Contratos Organizativos de Ação Pública Ensino-Saúde.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7º As despesas com passagens e diárias dos membros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Comissão Executiva dos Contratos Organizativos de Ação Pública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Ensino-Saúde e do Comitê Nacional dos Contratos Organizativos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Ação Pública Ensino-Saúde serão custeadas igualmente pelos Ministérios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 Educação e da Saúde.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8º As funções dos membros da Comissão Executiva dos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Contratos Organizativos de Ação Pública Ensino-Saúde e do Comitê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Nacional dos Contratos Organizativos de Ação Pública Ensino-Saúde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não serão remuneradas e seu exercício será considerado serviço público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relevante.</w:t>
      </w:r>
    </w:p>
    <w:p w:rsidR="00C01CED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9º Os casos omissos serão resolvidos pela Comissão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Executiva dos Contratos Organizativos de Ação Pública Ensino-Saúde.</w:t>
      </w:r>
      <w:r w:rsidR="00C01CED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10. Esta Portaria entra em vigor na data de sua publicação.</w:t>
      </w:r>
    </w:p>
    <w:p w:rsidR="00F43A0E" w:rsidRDefault="00F43A0E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JOSÉ HENRIQUE PAIM FERNANDES</w:t>
      </w:r>
    </w:p>
    <w:p w:rsidR="003E1A8A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Ministro de Estado da Educação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ARTHUR CHIORO</w:t>
      </w:r>
    </w:p>
    <w:p w:rsidR="003E1A8A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Ministro de Estado da Saúde</w:t>
      </w:r>
    </w:p>
    <w:p w:rsid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CED" w:rsidRPr="00C01CED" w:rsidRDefault="00C01CED" w:rsidP="00C01C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>(Publicação no DOU n.º 160, de 21.08.2014, Seção 1, página 09/10</w:t>
      </w:r>
      <w:proofErr w:type="gramStart"/>
      <w:r w:rsidRPr="00C01CED">
        <w:rPr>
          <w:rFonts w:ascii="Times New Roman" w:hAnsi="Times New Roman" w:cs="Times New Roman"/>
          <w:b/>
          <w:i/>
        </w:rPr>
        <w:t>)</w:t>
      </w:r>
      <w:proofErr w:type="gramEnd"/>
    </w:p>
    <w:p w:rsid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MINISTÉRIO DA EDUCAÇÃO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GABINETE DO MINISTRO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 xml:space="preserve">PORTARIA Nº 710, DE 20 DE AGOSTO DE </w:t>
      </w:r>
      <w:proofErr w:type="gramStart"/>
      <w:r w:rsidRPr="00C01CED">
        <w:rPr>
          <w:rFonts w:ascii="Times New Roman" w:hAnsi="Times New Roman" w:cs="Times New Roman"/>
          <w:b/>
        </w:rPr>
        <w:t>2014</w:t>
      </w:r>
      <w:proofErr w:type="gramEnd"/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O MINISTRO DE ESTADO DA EDUCAÇÃO, no uso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atribuição que lhe confere o art. 87, parágrafo único, inciso II,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Constituição, e considerando o disposto na Lei n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12.677, de 25 de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junho de 2012, publicada no Diário Oficial da União de 26 de junho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2012, resolve: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1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Fica estabelecido o quantitativo de Função Gratificada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a ser distribuído às Instituições Federais de Ensino - </w:t>
      </w:r>
      <w:proofErr w:type="spellStart"/>
      <w:r w:rsidRPr="001E3601">
        <w:rPr>
          <w:rFonts w:ascii="Times New Roman" w:hAnsi="Times New Roman" w:cs="Times New Roman"/>
        </w:rPr>
        <w:t>IFEs</w:t>
      </w:r>
      <w:proofErr w:type="spellEnd"/>
      <w:r w:rsidRPr="001E3601">
        <w:rPr>
          <w:rFonts w:ascii="Times New Roman" w:hAnsi="Times New Roman" w:cs="Times New Roman"/>
        </w:rPr>
        <w:t>, na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forma do Anexo a esta Portaria.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2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Esta Portaria entra em vigor na data de sua publicação.</w:t>
      </w:r>
    </w:p>
    <w:p w:rsidR="003E1A8A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JOSÉ HENRIQUE PAIM FERNANDES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A8A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ANEXO</w:t>
      </w:r>
    </w:p>
    <w:p w:rsidR="00C01CED" w:rsidRDefault="00C01CED" w:rsidP="00C01CED">
      <w:pPr>
        <w:spacing w:after="0" w:line="240" w:lineRule="auto"/>
        <w:rPr>
          <w:rFonts w:ascii="Times New Roman" w:hAnsi="Times New Roman" w:cs="Times New Roman"/>
          <w:b/>
        </w:rPr>
      </w:pPr>
    </w:p>
    <w:p w:rsidR="00C01CED" w:rsidRPr="00F43A0E" w:rsidRDefault="00F43A0E" w:rsidP="00C01C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43A0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01CED" w:rsidRDefault="00C01CED" w:rsidP="00C01CED">
      <w:pPr>
        <w:spacing w:after="0" w:line="240" w:lineRule="auto"/>
        <w:rPr>
          <w:rFonts w:ascii="Times New Roman" w:hAnsi="Times New Roman" w:cs="Times New Roman"/>
          <w:b/>
        </w:rPr>
      </w:pPr>
    </w:p>
    <w:p w:rsidR="00F43A0E" w:rsidRDefault="00F43A0E" w:rsidP="00C01CED">
      <w:pPr>
        <w:spacing w:after="0" w:line="240" w:lineRule="auto"/>
        <w:rPr>
          <w:rFonts w:ascii="Times New Roman" w:hAnsi="Times New Roman" w:cs="Times New Roman"/>
          <w:b/>
        </w:rPr>
      </w:pPr>
    </w:p>
    <w:p w:rsidR="00C01CED" w:rsidRPr="00C01CED" w:rsidRDefault="00C01CED" w:rsidP="00C01C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 xml:space="preserve">(Publicação no DOU n.º 160, de 21.08.2014, Seção 1, página </w:t>
      </w:r>
      <w:proofErr w:type="gramStart"/>
      <w:r w:rsidRPr="00C01CED">
        <w:rPr>
          <w:rFonts w:ascii="Times New Roman" w:hAnsi="Times New Roman" w:cs="Times New Roman"/>
          <w:b/>
          <w:i/>
        </w:rPr>
        <w:t>10)</w:t>
      </w:r>
      <w:proofErr w:type="gramEnd"/>
    </w:p>
    <w:p w:rsidR="00C01CED" w:rsidRDefault="00C01CED" w:rsidP="00C01CED">
      <w:pPr>
        <w:spacing w:after="0" w:line="240" w:lineRule="auto"/>
        <w:rPr>
          <w:rFonts w:ascii="Times New Roman" w:hAnsi="Times New Roman" w:cs="Times New Roman"/>
          <w:b/>
        </w:rPr>
      </w:pPr>
    </w:p>
    <w:p w:rsidR="00C01CED" w:rsidRDefault="00C01CED" w:rsidP="00C01CED">
      <w:pPr>
        <w:spacing w:after="0" w:line="240" w:lineRule="auto"/>
        <w:rPr>
          <w:rFonts w:ascii="Times New Roman" w:hAnsi="Times New Roman" w:cs="Times New Roman"/>
          <w:b/>
        </w:rPr>
      </w:pPr>
    </w:p>
    <w:p w:rsidR="00C01CED" w:rsidRDefault="00C01C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lastRenderedPageBreak/>
        <w:t>MINISTÉRIO DA EDUCAÇÃO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GABINETE DO MINISTRO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DESPACHO DO MINISTRO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Em 20 de agosto de 2014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Processo n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>: 23123.001785/2014-51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Interessado: Ulysses Fagundes Neto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Assunto: Pedido de Reconsideração</w:t>
      </w:r>
    </w:p>
    <w:p w:rsidR="003E1A8A" w:rsidRPr="001E3601" w:rsidRDefault="003E1A8A" w:rsidP="00F43A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DECISÃO: Vistos os autos do processo em referência, e com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fulcro no Parecer n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791/2014/CONJUR-MEC/CGU/AGU, da Consultoria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Jurídica junto ao Ministério da Educação, acolhido por meio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 Despacho n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3782/2014/CGAA/CONJUR-MEC/CGU/AGU, cujos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fundamentos </w:t>
      </w:r>
      <w:proofErr w:type="gramStart"/>
      <w:r w:rsidRPr="001E3601">
        <w:rPr>
          <w:rFonts w:ascii="Times New Roman" w:hAnsi="Times New Roman" w:cs="Times New Roman"/>
        </w:rPr>
        <w:t>adoto</w:t>
      </w:r>
      <w:proofErr w:type="gramEnd"/>
      <w:r w:rsidRPr="001E3601">
        <w:rPr>
          <w:rFonts w:ascii="Times New Roman" w:hAnsi="Times New Roman" w:cs="Times New Roman"/>
        </w:rPr>
        <w:t>, nos termos do art. 50, § 1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>, da Lei n</w:t>
      </w:r>
      <w:r w:rsidR="00C01CED">
        <w:rPr>
          <w:rFonts w:ascii="Times New Roman" w:hAnsi="Times New Roman" w:cs="Times New Roman"/>
        </w:rPr>
        <w:t>º</w:t>
      </w:r>
      <w:r w:rsidRPr="001E3601">
        <w:rPr>
          <w:rFonts w:ascii="Times New Roman" w:hAnsi="Times New Roman" w:cs="Times New Roman"/>
        </w:rPr>
        <w:t xml:space="preserve"> 9.784, de 29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janeiro de 1999, conheço do pedido de reconsideração, para, no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mérito, negar-lhe provimento, mantendo a decisão que aplicou a pena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demissão.</w:t>
      </w:r>
    </w:p>
    <w:p w:rsidR="003E1A8A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JOSÉ HENRIQUE PAIM FERNANDES</w:t>
      </w:r>
    </w:p>
    <w:p w:rsid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A0E" w:rsidRPr="00C01CED" w:rsidRDefault="00F43A0E" w:rsidP="00F43A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 xml:space="preserve">(Publicação no DOU n.º 160, de 21.08.2014, Seção 1, página </w:t>
      </w:r>
      <w:proofErr w:type="gramStart"/>
      <w:r w:rsidRPr="00C01CED">
        <w:rPr>
          <w:rFonts w:ascii="Times New Roman" w:hAnsi="Times New Roman" w:cs="Times New Roman"/>
          <w:b/>
          <w:i/>
        </w:rPr>
        <w:t>10)</w:t>
      </w:r>
      <w:proofErr w:type="gramEnd"/>
    </w:p>
    <w:p w:rsid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MINISTÉRIO DA EDUCAÇÃO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SECRETARIA DE EDUCAÇÃO SUPERIOR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DESPACHOS DA SECRETÁRIA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Nº 190 -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INTERESSADO: INSTITUTO BRASILEIRO DE DIFUSAO CULTURAL S/C LTDA.</w:t>
      </w:r>
    </w:p>
    <w:p w:rsidR="003E1A8A" w:rsidRPr="001E3601" w:rsidRDefault="003E1A8A" w:rsidP="006D6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 SECRETÁRIA DE EDUCAÇÃO SUPERIOR, SUBSTITUTA, no uso da atribuição que lhe confere o art. 2º do Decreto n.º 5.493/2005, com fundamento na Lei n.º 11.096/2005, na Lei n.º 11.128/2005,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 no art. 52 da Lei nº 9.784/1999, considerando os termos da Nota Técnica nº 391/2014-CGRAG/DIPES/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/MEC-</w:t>
      </w:r>
      <w:proofErr w:type="spellStart"/>
      <w:r w:rsidRPr="001E3601">
        <w:rPr>
          <w:rFonts w:ascii="Times New Roman" w:hAnsi="Times New Roman" w:cs="Times New Roman"/>
        </w:rPr>
        <w:t>gpr</w:t>
      </w:r>
      <w:proofErr w:type="spellEnd"/>
      <w:r w:rsidRPr="001E3601">
        <w:rPr>
          <w:rFonts w:ascii="Times New Roman" w:hAnsi="Times New Roman" w:cs="Times New Roman"/>
        </w:rPr>
        <w:t xml:space="preserve"> produzida no bojo do Processo Administrativo nº 23000.006171/2013-71, determina:</w:t>
      </w:r>
    </w:p>
    <w:p w:rsidR="003E1A8A" w:rsidRPr="001E3601" w:rsidRDefault="003E1A8A" w:rsidP="006D6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1. A extinção do Processo Administrativo nº 23000.006171/2013-71, instaurado para apurar eventual descumprimento do art. 1º da Lei n.º 11.128/2005, pela </w:t>
      </w:r>
      <w:proofErr w:type="gramStart"/>
      <w:r w:rsidRPr="001E3601">
        <w:rPr>
          <w:rFonts w:ascii="Times New Roman" w:hAnsi="Times New Roman" w:cs="Times New Roman"/>
        </w:rPr>
        <w:t>mantenedora INSTITUTO</w:t>
      </w:r>
      <w:proofErr w:type="gramEnd"/>
      <w:r w:rsidRPr="001E3601">
        <w:rPr>
          <w:rFonts w:ascii="Times New Roman" w:hAnsi="Times New Roman" w:cs="Times New Roman"/>
        </w:rPr>
        <w:t xml:space="preserve"> BRASILEIRO DE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DIFUSAO CULTURAL S/C LTDA, CNPJ nº 59.583.971/0001-54, código </w:t>
      </w:r>
      <w:proofErr w:type="spellStart"/>
      <w:r w:rsidRPr="001E3601">
        <w:rPr>
          <w:rFonts w:ascii="Times New Roman" w:hAnsi="Times New Roman" w:cs="Times New Roman"/>
        </w:rPr>
        <w:t>e-MEC</w:t>
      </w:r>
      <w:proofErr w:type="spellEnd"/>
      <w:r w:rsidRPr="001E3601">
        <w:rPr>
          <w:rFonts w:ascii="Times New Roman" w:hAnsi="Times New Roman" w:cs="Times New Roman"/>
        </w:rPr>
        <w:t xml:space="preserve"> 681.</w:t>
      </w:r>
    </w:p>
    <w:p w:rsidR="006D6304" w:rsidRPr="00C01CED" w:rsidRDefault="006D6304" w:rsidP="006D6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ADRIANA RIGON WESKA</w:t>
      </w:r>
    </w:p>
    <w:p w:rsidR="00C01CED" w:rsidRDefault="00C01CED" w:rsidP="001E3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304" w:rsidRPr="00C01CED" w:rsidRDefault="006D6304" w:rsidP="006D6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 xml:space="preserve">(Publicação no DOU n.º 160, de 21.08.2014, Seção 1, página </w:t>
      </w:r>
      <w:proofErr w:type="gramStart"/>
      <w:r w:rsidRPr="00C01CE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01CED">
        <w:rPr>
          <w:rFonts w:ascii="Times New Roman" w:hAnsi="Times New Roman" w:cs="Times New Roman"/>
          <w:b/>
          <w:i/>
        </w:rPr>
        <w:t>)</w:t>
      </w:r>
      <w:proofErr w:type="gramEnd"/>
    </w:p>
    <w:p w:rsidR="00C01CED" w:rsidRDefault="00C01CED" w:rsidP="001E3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MINISTÉRIO DA EDUCAÇÃO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SECRETARIA DE EDUCAÇÃO SUPERIOR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DESPACHOS DA SECRETÁRIA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Nº 191 -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INTERESSADO: CENTRO DE ENSINO SUPERIOR NILTON LINS.</w:t>
      </w:r>
    </w:p>
    <w:p w:rsidR="003E1A8A" w:rsidRPr="001E3601" w:rsidRDefault="003E1A8A" w:rsidP="006D6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 SECRETÁRIA DE EDUCAÇÃO SUPERIOR, SUBSTITUTA, no uso da atribuição que lhe confere o art. 2º do Decreto n.º 5.493/2005, com fundamento na Lei n.º 11.096/2005, na Lei n.º 11.128/2005,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na Lei nº 12.688/2012 e no art. 52 da Lei nº 9.784/1999, e considerando os termos da Nota Técnica nº 385/2014-CGRAG/DIPES/</w:t>
      </w:r>
      <w:proofErr w:type="spellStart"/>
      <w:proofErr w:type="gramStart"/>
      <w:r w:rsidRPr="001E3601">
        <w:rPr>
          <w:rFonts w:ascii="Times New Roman" w:hAnsi="Times New Roman" w:cs="Times New Roman"/>
        </w:rPr>
        <w:t>SESu</w:t>
      </w:r>
      <w:proofErr w:type="spellEnd"/>
      <w:proofErr w:type="gramEnd"/>
      <w:r w:rsidRPr="001E3601">
        <w:rPr>
          <w:rFonts w:ascii="Times New Roman" w:hAnsi="Times New Roman" w:cs="Times New Roman"/>
        </w:rPr>
        <w:t>/MEC-</w:t>
      </w:r>
      <w:proofErr w:type="spellStart"/>
      <w:r w:rsidRPr="001E3601">
        <w:rPr>
          <w:rFonts w:ascii="Times New Roman" w:hAnsi="Times New Roman" w:cs="Times New Roman"/>
        </w:rPr>
        <w:t>gpr</w:t>
      </w:r>
      <w:proofErr w:type="spellEnd"/>
      <w:r w:rsidRPr="001E3601">
        <w:rPr>
          <w:rFonts w:ascii="Times New Roman" w:hAnsi="Times New Roman" w:cs="Times New Roman"/>
        </w:rPr>
        <w:t>, produzida no bojo do Processo Administrativo nº 23000.005739/2013-36, determina:</w:t>
      </w:r>
    </w:p>
    <w:p w:rsidR="003E1A8A" w:rsidRPr="001E3601" w:rsidRDefault="003E1A8A" w:rsidP="006D63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1. A extinção do processo administrativo nº 23000.005739/2013-36, instaurado para apurar eventual descumprimento do art. 1º da Lei n.º 11.128/2005, pela </w:t>
      </w:r>
      <w:proofErr w:type="gramStart"/>
      <w:r w:rsidRPr="001E3601">
        <w:rPr>
          <w:rFonts w:ascii="Times New Roman" w:hAnsi="Times New Roman" w:cs="Times New Roman"/>
        </w:rPr>
        <w:t>mantenedora CENTRO</w:t>
      </w:r>
      <w:proofErr w:type="gramEnd"/>
      <w:r w:rsidRPr="001E3601">
        <w:rPr>
          <w:rFonts w:ascii="Times New Roman" w:hAnsi="Times New Roman" w:cs="Times New Roman"/>
        </w:rPr>
        <w:t xml:space="preserve"> DE ENSINO SUPERIOR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NILTON LINS, CNPJ nº 04.803.904/0001-06, código </w:t>
      </w:r>
      <w:proofErr w:type="spellStart"/>
      <w:r w:rsidRPr="001E3601">
        <w:rPr>
          <w:rFonts w:ascii="Times New Roman" w:hAnsi="Times New Roman" w:cs="Times New Roman"/>
        </w:rPr>
        <w:t>e-MEC</w:t>
      </w:r>
      <w:proofErr w:type="spellEnd"/>
      <w:r w:rsidRPr="001E3601">
        <w:rPr>
          <w:rFonts w:ascii="Times New Roman" w:hAnsi="Times New Roman" w:cs="Times New Roman"/>
        </w:rPr>
        <w:t xml:space="preserve"> 441.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ADRIANA RIGON WESKA</w:t>
      </w:r>
    </w:p>
    <w:p w:rsidR="006D6304" w:rsidRDefault="006D6304" w:rsidP="006D6304">
      <w:pPr>
        <w:spacing w:after="0" w:line="240" w:lineRule="auto"/>
        <w:rPr>
          <w:rFonts w:ascii="Times New Roman" w:hAnsi="Times New Roman" w:cs="Times New Roman"/>
          <w:b/>
        </w:rPr>
      </w:pPr>
    </w:p>
    <w:p w:rsidR="006D6304" w:rsidRPr="00C01CED" w:rsidRDefault="006D6304" w:rsidP="006D63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 xml:space="preserve">(Publicação no DOU n.º 160, de 21.08.2014, Seção 1, página </w:t>
      </w:r>
      <w:proofErr w:type="gramStart"/>
      <w:r w:rsidRPr="00C01CE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01CED">
        <w:rPr>
          <w:rFonts w:ascii="Times New Roman" w:hAnsi="Times New Roman" w:cs="Times New Roman"/>
          <w:b/>
          <w:i/>
        </w:rPr>
        <w:t>)</w:t>
      </w:r>
      <w:proofErr w:type="gramEnd"/>
    </w:p>
    <w:p w:rsid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CED" w:rsidRDefault="00C01C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lastRenderedPageBreak/>
        <w:t>MINISTÉRIO DA EDUCAÇÃO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SECRETARIA DE REGULAÇÃO E SUPERVISÃO DA EDUCAÇÃO SUPERIOR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DESPACHO DA SECRETÁRIA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Em 20 de agosto de 2014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Nº 215 -</w:t>
      </w:r>
    </w:p>
    <w:p w:rsidR="003E1A8A" w:rsidRPr="001E3601" w:rsidRDefault="003E1A8A" w:rsidP="001E3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INTERESSADOS: INSTITUIÇÕES DE EDUCAÇÃO SUPERIOR (IES) CUJOS CURSOS FORAM OBJETO DO DESPACHO Nº 209, DE </w:t>
      </w:r>
      <w:proofErr w:type="gramStart"/>
      <w:r w:rsidRPr="001E3601">
        <w:rPr>
          <w:rFonts w:ascii="Times New Roman" w:hAnsi="Times New Roman" w:cs="Times New Roman"/>
        </w:rPr>
        <w:t>5</w:t>
      </w:r>
      <w:proofErr w:type="gramEnd"/>
      <w:r w:rsidRPr="001E3601">
        <w:rPr>
          <w:rFonts w:ascii="Times New Roman" w:hAnsi="Times New Roman" w:cs="Times New Roman"/>
        </w:rPr>
        <w:t xml:space="preserve"> DE DEZEMBRO DE 2013.</w:t>
      </w:r>
    </w:p>
    <w:p w:rsidR="003E1A8A" w:rsidRPr="001E3601" w:rsidRDefault="003E1A8A" w:rsidP="00FF10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 SECRETÁRIA DE REGULAÇÃO E SUPERVISÃO DA EDUCAÇÃO SUPERIOR, no exercício de suas atribuições previstas no Decreto nº 7.690, de </w:t>
      </w:r>
      <w:proofErr w:type="gramStart"/>
      <w:r w:rsidRPr="001E3601">
        <w:rPr>
          <w:rFonts w:ascii="Times New Roman" w:hAnsi="Times New Roman" w:cs="Times New Roman"/>
        </w:rPr>
        <w:t>2</w:t>
      </w:r>
      <w:proofErr w:type="gramEnd"/>
      <w:r w:rsidRPr="001E3601">
        <w:rPr>
          <w:rFonts w:ascii="Times New Roman" w:hAnsi="Times New Roman" w:cs="Times New Roman"/>
        </w:rPr>
        <w:t xml:space="preserve"> de março de 2012, alterado pelo Decreto n° 8.066,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7 de agosto de 2013, acolhendo integralmente a Nota Técnica nº 736/2014-DIREG/SERES/MEC, inclusive como motivação, nos termos do art. 50, do §1º, da Lei nº 9.784, de 29 de janeiro de 1999, torna público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 padrão decisório para os processos de Renovação de Reconhecimento dos cursos objeto do Despacho nº 209, de 5 de dezembro de 2013, da Secretaria de Regulação e Supervisão da Educação Superior - SERES,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conforme anexo deste Despacho.</w:t>
      </w: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MARTA WENDEL ABRAMO</w:t>
      </w:r>
    </w:p>
    <w:p w:rsidR="00C01CED" w:rsidRPr="00C01CED" w:rsidRDefault="00C01CED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A8A" w:rsidRPr="00C01CED" w:rsidRDefault="003E1A8A" w:rsidP="00C0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</w:rPr>
        <w:t>ANEXO</w:t>
      </w:r>
    </w:p>
    <w:p w:rsidR="00C01CED" w:rsidRPr="001E3601" w:rsidRDefault="00C01CED" w:rsidP="00C01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A8A" w:rsidRPr="001E3601" w:rsidRDefault="003E1A8A" w:rsidP="00FF10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NOTA TÉCNICA N° 736/2014- /DIREG/ SERES/MEC</w:t>
      </w:r>
    </w:p>
    <w:p w:rsidR="003E1A8A" w:rsidRPr="001E3601" w:rsidRDefault="003E1A8A" w:rsidP="00FF10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Divulga o padrão decisório para os processos de Renovação de Reconhecimento dos cursos objeto do Despacho nº 209, de </w:t>
      </w:r>
      <w:proofErr w:type="gramStart"/>
      <w:r w:rsidRPr="001E3601">
        <w:rPr>
          <w:rFonts w:ascii="Times New Roman" w:hAnsi="Times New Roman" w:cs="Times New Roman"/>
        </w:rPr>
        <w:t>5</w:t>
      </w:r>
      <w:proofErr w:type="gramEnd"/>
      <w:r w:rsidRPr="001E3601">
        <w:rPr>
          <w:rFonts w:ascii="Times New Roman" w:hAnsi="Times New Roman" w:cs="Times New Roman"/>
        </w:rPr>
        <w:t xml:space="preserve"> de dezembro de 2013, da Secretaria de Regulação e Supervisão da Educação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Superior - SERES.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 - INTRODUÇÃO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1.</w:t>
      </w:r>
      <w:proofErr w:type="gramEnd"/>
      <w:r w:rsidRPr="001E3601">
        <w:rPr>
          <w:rFonts w:ascii="Times New Roman" w:hAnsi="Times New Roman" w:cs="Times New Roman"/>
        </w:rPr>
        <w:t>A presente Nota Técnica se propõe a divulgar o padrão decisório, em sede de parecer final pós-protocolo de compromisso, que guiará a análise dos processos regulatórios em tramitação junto à Secretaria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Regulação e Supervisão da Educação Superior com o objetivo de renovar o reconhecimento dos cursos objeto do Despacho nº 209, de 5.12.2013, da SERES.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HISTÓRICO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2.</w:t>
      </w:r>
      <w:proofErr w:type="gramEnd"/>
      <w:r w:rsidRPr="001E3601">
        <w:rPr>
          <w:rFonts w:ascii="Times New Roman" w:hAnsi="Times New Roman" w:cs="Times New Roman"/>
        </w:rPr>
        <w:t>Em dezembro de 2012 a SERES publicou despacho que criou um novo fluxo para os processos de Renovação de Reconhecimento. Os novos parâmetros e procedimentos apresentados tomaram por referência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os resultados do ciclo avaliativo do SINAES - Sistema </w:t>
      </w:r>
      <w:proofErr w:type="gramStart"/>
      <w:r w:rsidRPr="001E3601">
        <w:rPr>
          <w:rFonts w:ascii="Times New Roman" w:hAnsi="Times New Roman" w:cs="Times New Roman"/>
        </w:rPr>
        <w:t>Nacional</w:t>
      </w:r>
      <w:proofErr w:type="gramEnd"/>
      <w:r w:rsidRPr="001E3601">
        <w:rPr>
          <w:rFonts w:ascii="Times New Roman" w:hAnsi="Times New Roman" w:cs="Times New Roman"/>
        </w:rPr>
        <w:t xml:space="preserve"> de Avaliação da Educação Superior, em especial o Conceito Preliminar de Curso - CPC.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3.</w:t>
      </w:r>
      <w:proofErr w:type="gramEnd"/>
      <w:r w:rsidRPr="001E3601">
        <w:rPr>
          <w:rFonts w:ascii="Times New Roman" w:hAnsi="Times New Roman" w:cs="Times New Roman"/>
        </w:rPr>
        <w:t>Os objetivos da SERES com a publicação do Despacho nº 185/2012 foram, por um lado, apresentar uma proposta concreta para lidar, de forma racional e efetiva, com o grande volume de processos que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tramitam na Secretaria; e, por outro lado, assegurar que todos os cursos pertencentes ao um mesmo ciclo avaliativo tenham seus processos abertos em um momento único, possibilitando ao órgão regulador melhor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planejar e executar suas tarefas.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4.</w:t>
      </w:r>
      <w:proofErr w:type="gramEnd"/>
      <w:r w:rsidRPr="001E3601">
        <w:rPr>
          <w:rFonts w:ascii="Times New Roman" w:hAnsi="Times New Roman" w:cs="Times New Roman"/>
        </w:rPr>
        <w:t>O Despacho nº 185/2012 foi, em dezembro de 2013, atualizado, com a publicação do Despacho nº 205, de 5 de dezembro de 2013, que trouxe os prazos e procedimentos para a renovação de reconhecimento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dos curso de graduação, já reconhecidos, tendo como referência os resultados do CPC - ano de 2012.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5.</w:t>
      </w:r>
      <w:proofErr w:type="gramEnd"/>
      <w:r w:rsidRPr="001E3601">
        <w:rPr>
          <w:rFonts w:ascii="Times New Roman" w:hAnsi="Times New Roman" w:cs="Times New Roman"/>
        </w:rPr>
        <w:t>Nesse sentido, cumprindo o novo fluxo estabelecido, foram publicadas as portarias de renovação de reconhecimento dos cursos que obtiveram resultados satisfatórios no CPC e foram abertos, de ofício pela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Secretaria, os processos referentes aos cursos que obtiveram resultados insatisfatórios (já na fase protocolo de compromisso) ou que não obtiveram resultado no indicador.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6.</w:t>
      </w:r>
      <w:proofErr w:type="gramEnd"/>
      <w:r w:rsidRPr="001E3601">
        <w:rPr>
          <w:rFonts w:ascii="Times New Roman" w:hAnsi="Times New Roman" w:cs="Times New Roman"/>
        </w:rPr>
        <w:t>Dentre os cursos para os quais foi aberto processo de renovação de reconhecimento já na fase protocolo de compromisso, a Secretaria entendeu por bem aplicar medidas cautelares a um grupo específico,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que obteve resultados insatisfatórios de forma reiterada nos CPC referente aos anos de 2009 e 2012.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7.</w:t>
      </w:r>
      <w:proofErr w:type="gramEnd"/>
      <w:r w:rsidRPr="001E3601">
        <w:rPr>
          <w:rFonts w:ascii="Times New Roman" w:hAnsi="Times New Roman" w:cs="Times New Roman"/>
        </w:rPr>
        <w:t>Tais medidas cautelares foram, então, implementadas com a publicação do Despacho nº 209, de 5.12.2013, fundamentado na Nota Técnica nº 785/2013 - SERES/MEC, que trouxe a seguinte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determinação: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3601">
        <w:rPr>
          <w:rFonts w:ascii="Times New Roman" w:hAnsi="Times New Roman" w:cs="Times New Roman"/>
        </w:rPr>
        <w:t>a.</w:t>
      </w:r>
      <w:proofErr w:type="gramEnd"/>
      <w:r w:rsidRPr="001E3601">
        <w:rPr>
          <w:rFonts w:ascii="Times New Roman" w:hAnsi="Times New Roman" w:cs="Times New Roman"/>
        </w:rPr>
        <w:t>Sejam</w:t>
      </w:r>
      <w:proofErr w:type="spellEnd"/>
      <w:r w:rsidRPr="001E3601">
        <w:rPr>
          <w:rFonts w:ascii="Times New Roman" w:hAnsi="Times New Roman" w:cs="Times New Roman"/>
        </w:rPr>
        <w:t xml:space="preserve"> aplicadas medidas cautelares preventivas de suspensão de ingresso em todos os cursos relacionados nos Anexos I e II deste Despacho, com fundamento expresso no art. 60 </w:t>
      </w:r>
      <w:r w:rsidRPr="001E3601">
        <w:rPr>
          <w:rFonts w:ascii="Times New Roman" w:hAnsi="Times New Roman" w:cs="Times New Roman"/>
        </w:rPr>
        <w:lastRenderedPageBreak/>
        <w:t>combinado com o art. 61,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§2º, do Decreto n.º 5.773, de 2006, tendo em vista os reiterados resultados insatisfatórios no CPC nos anos de 2009 e 2012.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8.</w:t>
      </w:r>
      <w:proofErr w:type="gramEnd"/>
      <w:r w:rsidRPr="001E3601">
        <w:rPr>
          <w:rFonts w:ascii="Times New Roman" w:hAnsi="Times New Roman" w:cs="Times New Roman"/>
        </w:rPr>
        <w:t>A presente Nota Técnica tem por objetivo, portanto, nortear a atuação da Secretaria na análise dos processos objeto do Despacho nº 209/2013 em sua última fase no âmbito da Diretoria de Regulação da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Educação Superior, qual seja, Parecer Final.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III. DO PADRÃO DECISÓRIO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III.</w:t>
      </w:r>
      <w:proofErr w:type="gramEnd"/>
      <w:r w:rsidRPr="001E3601">
        <w:rPr>
          <w:rFonts w:ascii="Times New Roman" w:hAnsi="Times New Roman" w:cs="Times New Roman"/>
        </w:rPr>
        <w:t>1 Do cumprimento das ações pactuadas no Protocolo de Compromisso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9.</w:t>
      </w:r>
      <w:proofErr w:type="gramEnd"/>
      <w:r w:rsidRPr="001E3601">
        <w:rPr>
          <w:rFonts w:ascii="Times New Roman" w:hAnsi="Times New Roman" w:cs="Times New Roman"/>
        </w:rPr>
        <w:t>A Proposta de Protocolo de Compromisso apresentada pela Secretaria às IES cujos cursos foram objeto do Despacho nº 209/2013, possuía 17 ações de melhoria, consideradas pela SERES como essenciais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no processo de superação das fragilidades identificadas pela obtenção de resultados insatisfatórios em 2 CPC seguidos.</w:t>
      </w:r>
    </w:p>
    <w:p w:rsidR="003E1A8A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10.</w:t>
      </w:r>
      <w:proofErr w:type="gramEnd"/>
      <w:r w:rsidRPr="001E3601">
        <w:rPr>
          <w:rFonts w:ascii="Times New Roman" w:hAnsi="Times New Roman" w:cs="Times New Roman"/>
        </w:rPr>
        <w:t>Abaixo apresentamos matriz que aponta quais elementos serão considerados pela Secretaria quando da verificação do cumprimento de cada uma dessas ações.</w:t>
      </w:r>
    </w:p>
    <w:p w:rsidR="00FF1064" w:rsidRDefault="00FF1064" w:rsidP="00FF1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064" w:rsidRPr="00F43A0E" w:rsidRDefault="00FF1064" w:rsidP="00FF10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43A0E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43A0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43A0E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FF1064" w:rsidRPr="001E3601" w:rsidRDefault="00FF1064" w:rsidP="00FF1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III.</w:t>
      </w:r>
      <w:proofErr w:type="gramEnd"/>
      <w:r w:rsidRPr="001E3601">
        <w:rPr>
          <w:rFonts w:ascii="Times New Roman" w:hAnsi="Times New Roman" w:cs="Times New Roman"/>
        </w:rPr>
        <w:t>2 Da matriz de análise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11.</w:t>
      </w:r>
      <w:proofErr w:type="gramEnd"/>
      <w:r w:rsidRPr="001E3601">
        <w:rPr>
          <w:rFonts w:ascii="Times New Roman" w:hAnsi="Times New Roman" w:cs="Times New Roman"/>
        </w:rPr>
        <w:t>Uma vez expostos os critérios para que as ações sejam consideradas cumpridas pela IES, passa-se à matriz de análise do pedido de renovação de reconhecimento do curso.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12.</w:t>
      </w:r>
      <w:proofErr w:type="gramEnd"/>
      <w:r w:rsidRPr="001E3601">
        <w:rPr>
          <w:rFonts w:ascii="Times New Roman" w:hAnsi="Times New Roman" w:cs="Times New Roman"/>
        </w:rPr>
        <w:t>De início, destaca-se que o cumprimento de todas as obrigações assumidas quando da celebração do protocolo de compromisso, na forma descrita no item anterior, aponta para a sugestão de deferimento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do pedido de renovação de reconhecimento do curso, com a revogação total da medida cautelar aplicada pelo Despacho nº 209/2013.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13.</w:t>
      </w:r>
      <w:proofErr w:type="gramEnd"/>
      <w:r w:rsidRPr="001E3601">
        <w:rPr>
          <w:rFonts w:ascii="Times New Roman" w:hAnsi="Times New Roman" w:cs="Times New Roman"/>
        </w:rPr>
        <w:t>No caso do não cumprimento de algumas das ações pactuadas, a análise dos pedidos de renovação de reconhecimento seguirá a matriz abaixo descrita.</w:t>
      </w:r>
    </w:p>
    <w:p w:rsidR="0000731B" w:rsidRDefault="0000731B" w:rsidP="00007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31B" w:rsidRPr="00F43A0E" w:rsidRDefault="0000731B" w:rsidP="0000731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43A0E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F43A0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F43A0E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0731B" w:rsidRDefault="0000731B" w:rsidP="00007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14.</w:t>
      </w:r>
      <w:proofErr w:type="gramEnd"/>
      <w:r w:rsidRPr="001E3601">
        <w:rPr>
          <w:rFonts w:ascii="Times New Roman" w:hAnsi="Times New Roman" w:cs="Times New Roman"/>
        </w:rPr>
        <w:t>A sugestão de instauração de Processo Administrativo tendo em vista o não atendimento à Ação 1 é prejudicial à continuidade da análise do atendimento das demais ações.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15.</w:t>
      </w:r>
      <w:proofErr w:type="gramEnd"/>
      <w:r w:rsidRPr="001E3601">
        <w:rPr>
          <w:rFonts w:ascii="Times New Roman" w:hAnsi="Times New Roman" w:cs="Times New Roman"/>
        </w:rPr>
        <w:t>A sugestão de encaminhamento decorrente da análise do cumprimento da Ação 2 poderá ser combinada com a sugestão de encaminhamento decorrente da análise do cumprimento das Ações 4 a 17.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16.</w:t>
      </w:r>
      <w:proofErr w:type="gramEnd"/>
      <w:r w:rsidRPr="001E3601">
        <w:rPr>
          <w:rFonts w:ascii="Times New Roman" w:hAnsi="Times New Roman" w:cs="Times New Roman"/>
        </w:rPr>
        <w:t>A sugestão de renovação do reconhecimento do curso com redução das vagas ofertadas é definitiva no âmbito da Secretaria. Qualquer pedido de aumento de vagas deve seguir as regras determinadas pela</w:t>
      </w:r>
      <w:r w:rsidR="00C01CED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Instrução Normativa nº 3, de 23 de janeiro de 2013, da Secretaria de Regulação e Supervisão da Educação Superior, publicada no Diário Oficial da União em 24 de janeiro de 2013.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IV - CONCLUSÃO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E3601">
        <w:rPr>
          <w:rFonts w:ascii="Times New Roman" w:hAnsi="Times New Roman" w:cs="Times New Roman"/>
        </w:rPr>
        <w:t>17.</w:t>
      </w:r>
      <w:proofErr w:type="gramEnd"/>
      <w:r w:rsidRPr="001E3601">
        <w:rPr>
          <w:rFonts w:ascii="Times New Roman" w:hAnsi="Times New Roman" w:cs="Times New Roman"/>
        </w:rPr>
        <w:t>Sugere-se que os critérios acima descritos sejam publicados no Diário Oficial da União, bem como que sejam comunicados às IES cujos cursos foram elencados no Despacho nº 209, de 5.12.2013.</w:t>
      </w:r>
    </w:p>
    <w:p w:rsidR="003E1A8A" w:rsidRPr="001E3601" w:rsidRDefault="003E1A8A" w:rsidP="00C0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Brasília-DF, 19 de agosto de 2014.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731B">
        <w:rPr>
          <w:rFonts w:ascii="Times New Roman" w:hAnsi="Times New Roman" w:cs="Times New Roman"/>
        </w:rPr>
        <w:t>À consideração superior.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LUANA Mª GUIMARÃES C.B. MEDEIROS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Coordenadora Geral de Autorização e Reconhecimento de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Cursos de Educação Superior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Aprovo.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 xml:space="preserve">MARIA ROSA G. </w:t>
      </w:r>
      <w:proofErr w:type="gramStart"/>
      <w:r w:rsidRPr="0000731B">
        <w:rPr>
          <w:rFonts w:ascii="Times New Roman" w:hAnsi="Times New Roman" w:cs="Times New Roman"/>
          <w:b/>
        </w:rPr>
        <w:t>LOULA</w:t>
      </w:r>
      <w:proofErr w:type="gramEnd"/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Diretora de Regulação da Educação Superior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Aprovo.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MARTA WENDEL ABRAMO</w:t>
      </w:r>
    </w:p>
    <w:p w:rsidR="003E1A8A" w:rsidRP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Secretária de Regulação e Supervisão da Educação Superior</w:t>
      </w:r>
    </w:p>
    <w:p w:rsidR="0000731B" w:rsidRDefault="00FF1064" w:rsidP="00FF10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CED">
        <w:rPr>
          <w:rFonts w:ascii="Times New Roman" w:hAnsi="Times New Roman" w:cs="Times New Roman"/>
          <w:b/>
          <w:i/>
        </w:rPr>
        <w:t>(Publicação no DOU n.º 160, de 21.08.2014, Seção 1, página 1</w:t>
      </w:r>
      <w:r>
        <w:rPr>
          <w:rFonts w:ascii="Times New Roman" w:hAnsi="Times New Roman" w:cs="Times New Roman"/>
          <w:b/>
          <w:i/>
        </w:rPr>
        <w:t>1/12</w:t>
      </w:r>
      <w:proofErr w:type="gramStart"/>
      <w:r w:rsidRPr="00C01CED">
        <w:rPr>
          <w:rFonts w:ascii="Times New Roman" w:hAnsi="Times New Roman" w:cs="Times New Roman"/>
          <w:b/>
          <w:i/>
        </w:rPr>
        <w:t>)</w:t>
      </w:r>
      <w:proofErr w:type="gramEnd"/>
    </w:p>
    <w:p w:rsidR="0000731B" w:rsidRDefault="0000731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E1A8A" w:rsidRPr="0000731B" w:rsidRDefault="0000731B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lastRenderedPageBreak/>
        <w:t>Entidades de Fiscalização do Exercício</w:t>
      </w:r>
      <w:r w:rsidRPr="0000731B">
        <w:rPr>
          <w:rFonts w:ascii="Times New Roman" w:hAnsi="Times New Roman" w:cs="Times New Roman"/>
          <w:b/>
        </w:rPr>
        <w:t xml:space="preserve"> </w:t>
      </w:r>
      <w:r w:rsidRPr="0000731B">
        <w:rPr>
          <w:rFonts w:ascii="Times New Roman" w:hAnsi="Times New Roman" w:cs="Times New Roman"/>
          <w:b/>
        </w:rPr>
        <w:t>das Profissões Liberais</w:t>
      </w:r>
    </w:p>
    <w:p w:rsidR="003E1A8A" w:rsidRPr="0000731B" w:rsidRDefault="003E1A8A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CONSELHO FEDERAL DE ADMINISTRAÇÃO</w:t>
      </w:r>
    </w:p>
    <w:p w:rsidR="003E1A8A" w:rsidRPr="0000731B" w:rsidRDefault="003E1A8A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 xml:space="preserve">RESOLUÇÃO NORMATIVA Nº 450, DE 15 DE AGOSTO DE </w:t>
      </w:r>
      <w:proofErr w:type="gramStart"/>
      <w:r w:rsidRPr="0000731B">
        <w:rPr>
          <w:rFonts w:ascii="Times New Roman" w:hAnsi="Times New Roman" w:cs="Times New Roman"/>
          <w:b/>
        </w:rPr>
        <w:t>2014</w:t>
      </w:r>
      <w:proofErr w:type="gramEnd"/>
    </w:p>
    <w:p w:rsidR="0000731B" w:rsidRDefault="0000731B" w:rsidP="000073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E1A8A" w:rsidRDefault="003E1A8A" w:rsidP="000073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Estabelece os modelos da Carteira de Identidade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Profissional do Administrador e demais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registrados nos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>, e dá outras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providências.</w:t>
      </w:r>
    </w:p>
    <w:p w:rsidR="0000731B" w:rsidRPr="001E3601" w:rsidRDefault="0000731B" w:rsidP="000073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O CONSELHO FEDERAL DE ADMINISTRAÇÃO, no uso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da competência que lhe conferem a Lei nº 4.769, de </w:t>
      </w:r>
      <w:proofErr w:type="gramStart"/>
      <w:r w:rsidRPr="001E3601">
        <w:rPr>
          <w:rFonts w:ascii="Times New Roman" w:hAnsi="Times New Roman" w:cs="Times New Roman"/>
        </w:rPr>
        <w:t>9</w:t>
      </w:r>
      <w:proofErr w:type="gramEnd"/>
      <w:r w:rsidRPr="001E3601">
        <w:rPr>
          <w:rFonts w:ascii="Times New Roman" w:hAnsi="Times New Roman" w:cs="Times New Roman"/>
        </w:rPr>
        <w:t xml:space="preserve"> de setembro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1965, o Regulamento aprovado pelo Decreto nº 61.934, de 22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dezembro de 1967, e o seu Regimento aprovado pela Resolução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Normativa CFA nº 432, de 8 de março de 2013, alterado pela Resolução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Normativa CFA nº 437, de 19 de dezembro de 2013,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o disposto nos artigos 8º, alínea "e" e 14,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§ 2º, da Lei nº 4.769, de </w:t>
      </w:r>
      <w:proofErr w:type="gramStart"/>
      <w:r w:rsidRPr="001E3601">
        <w:rPr>
          <w:rFonts w:ascii="Times New Roman" w:hAnsi="Times New Roman" w:cs="Times New Roman"/>
        </w:rPr>
        <w:t>9</w:t>
      </w:r>
      <w:proofErr w:type="gramEnd"/>
      <w:r w:rsidRPr="001E3601">
        <w:rPr>
          <w:rFonts w:ascii="Times New Roman" w:hAnsi="Times New Roman" w:cs="Times New Roman"/>
        </w:rPr>
        <w:t xml:space="preserve"> de setembro de 1965; o disposto nos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artigos 9º, 39, alínea "e", 42, 43, 44, 45 e 46 do Regulamento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aprovado pelo Decreto nº 61.934/67; a Lei nº 6.206, de 7 de maio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1975 e a Lei nº 7.116, de 29 de agosto de 1983;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necessidade de modernização e segurança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 identificação do Administrador e demais registrados nos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Conselhos Regionais de Administração (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>), integrantes do Sistema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CFA/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>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CONSIDERANDO a recomendação dos Presidentes dos</w:t>
      </w:r>
      <w:r w:rsidR="0000731B">
        <w:rPr>
          <w:rFonts w:ascii="Times New Roman" w:hAnsi="Times New Roman" w:cs="Times New Roman"/>
        </w:rPr>
        <w:t xml:space="preserve">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 xml:space="preserve"> nas últimas Assembleias de Presidentes; e a DECISÃO 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Plenário, em sua 17ª reunião, realizada em 31/07/2014, resolve:</w:t>
      </w:r>
      <w:r w:rsidR="0000731B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Art.1º Estabelecer os modelos das Carteiras de Identidade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Profissional (CIP), a serem expedidas pelos Conselhos Regionais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Administração aos Administradores, e demais registrados, as quais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deverão ser confeccionadas em Papel Moeda ou em Policarbonato.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2º Fica a critério do Plenário de cada CRA, optar pela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confecção da CIP em Papel Moeda ou em Policarbonato.</w:t>
      </w:r>
      <w:r w:rsidR="0000731B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3º A CIP em Papel Moeda ou em Policarbonato conterá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os seguintes dados: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 - No anverso: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a) Armas da República e o Símbolo da profissão de Administrador,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além da denominação do CFA e do CRA;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b) fotografia 3x4 de frente, capturada eletronicamente;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c) número do registro profissional, antecedido das siglas 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CRA e do Estado de origem, data do registro e indicação da via;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d) nome completo por extenso, título profissional e área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restrita de atuação, quando a CIP for destinada a tecnólogo ou bacharel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em determinada área da Administração;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e) número e </w:t>
      </w:r>
      <w:proofErr w:type="gramStart"/>
      <w:r w:rsidRPr="001E3601">
        <w:rPr>
          <w:rFonts w:ascii="Times New Roman" w:hAnsi="Times New Roman" w:cs="Times New Roman"/>
        </w:rPr>
        <w:t>data</w:t>
      </w:r>
      <w:proofErr w:type="gramEnd"/>
      <w:r w:rsidRPr="001E3601">
        <w:rPr>
          <w:rFonts w:ascii="Times New Roman" w:hAnsi="Times New Roman" w:cs="Times New Roman"/>
        </w:rPr>
        <w:t xml:space="preserve"> de expedição do RG, órgão expedidor 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CPF;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f) assinatura do profissional portador.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No verso: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a) símbolo da profissão de Administrador;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b) impressão digital, capturada eletronicamente;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c) nacionalidade, naturalidade e data de nascimento;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d) filiação;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e) nome da IES de graduação, número e data do registro 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diploma no MEC;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f) número do registro nacional de estrangeiro e PIS/PASEP,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quando a CIP for destinada a profissional estrangeiro;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g) referência ao dispositivo da Lei nº 4.769/65 ou da Resolução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Normativa do CFA que estabelece a habilitação profissional;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h) prazo de validade, quando o registro profissional for realizado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com Declaração de Conclusão do Curso de Administração ou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 área de Administração;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i) </w:t>
      </w:r>
      <w:proofErr w:type="gramStart"/>
      <w:r w:rsidRPr="001E3601">
        <w:rPr>
          <w:rFonts w:ascii="Times New Roman" w:hAnsi="Times New Roman" w:cs="Times New Roman"/>
        </w:rPr>
        <w:t>local, data e assinatura</w:t>
      </w:r>
      <w:proofErr w:type="gramEnd"/>
      <w:r w:rsidRPr="001E3601">
        <w:rPr>
          <w:rFonts w:ascii="Times New Roman" w:hAnsi="Times New Roman" w:cs="Times New Roman"/>
        </w:rPr>
        <w:t xml:space="preserve"> do Presidente do CRA.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Art. 4º A CIP a ser expedida pelos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>, em Papel Moeda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ou em Policarbonato, será confeccionada de acordo com as especificações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contidas no art. 3º, conforme opção estabelecida no art. 2º,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desta Resolução Normativa.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lastRenderedPageBreak/>
        <w:t>Art. 5º A Carteira de Identidade Profissional em Papel Moeda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ou em Policarbonato será confeccionada nas cores: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 - AZUL, a ser expedida aos graduados em Cursos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Bacharelado em Administração e Profissionais Provisionados remanescentes;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II - VERDE, a ser expedida aos graduados em Cursos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Tecnologia e outros Cursos de Bacharelado em determinada área da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Administração;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III - CINZA, a ser </w:t>
      </w:r>
      <w:proofErr w:type="gramStart"/>
      <w:r w:rsidRPr="001E3601">
        <w:rPr>
          <w:rFonts w:ascii="Times New Roman" w:hAnsi="Times New Roman" w:cs="Times New Roman"/>
        </w:rPr>
        <w:t>expedida aos profissionais estrangeiros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portadores de visto temporário</w:t>
      </w:r>
      <w:proofErr w:type="gramEnd"/>
      <w:r w:rsidRPr="001E3601">
        <w:rPr>
          <w:rFonts w:ascii="Times New Roman" w:hAnsi="Times New Roman" w:cs="Times New Roman"/>
        </w:rPr>
        <w:t>, autorizados a trabalhar no País, cujas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atividades profissionais estejam compreendidas nos campos de atuação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privativos do Administrador, previstos no art. 2º da Lei nº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4.769/65.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6º A critério do Plenário do CRA, a CIP em Policarbonato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poderá ser confeccionada com chip micro processado a fim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 permitir ao profissional a inserção de seu Certificado Digital.</w:t>
      </w:r>
      <w:r w:rsidR="0000731B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§1º O Certificado Digital é um documento eletrônico, assinado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digitalmente por uma terceira parte confiável, que identifica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pessoa física ou jurídica, associando-a a uma chave pública, contendo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dados de seu titular, tais como: nome, data de nascimento, chave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pública, nome e assinatura da Autoridade Certificadora que o emitiu,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podendo ainda conter o CPF, título de eleitor, RG, e outros.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§ 2º A obtenção do Certificado Digital é opcional e os custos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decorrentes serão de responsabilidade do profissional.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7º A Carteira de Identidade Profissional expedida pelo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CRA, possui fé pública em todo o Território Nacional, nos termos 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§ 2º, do art. 14, da Lei nº 4.769/1965, da Lei nº 6.206/1975 e 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artigo 45 do Regulamento aprovado pelo Decreto nº 61.934/1967.</w:t>
      </w:r>
    </w:p>
    <w:p w:rsid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8º Permanecem válidas as Carteiras de Identidade Profissional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expedidas anteriormente pelos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>, ainda não substituídas.</w:t>
      </w:r>
      <w:r w:rsidR="0000731B">
        <w:rPr>
          <w:rFonts w:ascii="Times New Roman" w:hAnsi="Times New Roman" w:cs="Times New Roman"/>
        </w:rPr>
        <w:t xml:space="preserve"> </w:t>
      </w:r>
    </w:p>
    <w:p w:rsidR="0000731B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9º Os Administradores e demais registrados poderão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requerer junto ao seu respectivo CRA, a substituição da CIP antiga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pelo novo modelo, mediante pagamento de taxa específica.</w:t>
      </w:r>
      <w:r w:rsidR="0000731B">
        <w:rPr>
          <w:rFonts w:ascii="Times New Roman" w:hAnsi="Times New Roman" w:cs="Times New Roman"/>
        </w:rPr>
        <w:t xml:space="preserve"> 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Art. 10 Os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 xml:space="preserve"> terão o prazo de 12 (doze) meses para se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adequarem ao cumprimento desta Resolução Normativa, a contar da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data da sua publicação.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 xml:space="preserve">Art. 11 Os </w:t>
      </w:r>
      <w:proofErr w:type="spellStart"/>
      <w:r w:rsidRPr="001E3601">
        <w:rPr>
          <w:rFonts w:ascii="Times New Roman" w:hAnsi="Times New Roman" w:cs="Times New Roman"/>
        </w:rPr>
        <w:t>CRAs</w:t>
      </w:r>
      <w:proofErr w:type="spellEnd"/>
      <w:r w:rsidRPr="001E3601">
        <w:rPr>
          <w:rFonts w:ascii="Times New Roman" w:hAnsi="Times New Roman" w:cs="Times New Roman"/>
        </w:rPr>
        <w:t xml:space="preserve"> deverão divulgar amplamente na sua jurisdição,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 novo modelo da Carteira de Identidade Profissional, conclamando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os profissionais registrados a atualizarem seus dados 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providenciarem a substituição da CIP.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12 Esta Resolução Normativa entra em vigor na data da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sua publicação.</w:t>
      </w:r>
    </w:p>
    <w:p w:rsidR="003E1A8A" w:rsidRPr="001E3601" w:rsidRDefault="003E1A8A" w:rsidP="000073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3601">
        <w:rPr>
          <w:rFonts w:ascii="Times New Roman" w:hAnsi="Times New Roman" w:cs="Times New Roman"/>
        </w:rPr>
        <w:t>Art. 13 Ficam revogadas, a partir de 15 de agosto de 2015,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 xml:space="preserve">as Resoluções Normativas CFA </w:t>
      </w:r>
      <w:proofErr w:type="spellStart"/>
      <w:r w:rsidRPr="001E3601">
        <w:rPr>
          <w:rFonts w:ascii="Times New Roman" w:hAnsi="Times New Roman" w:cs="Times New Roman"/>
        </w:rPr>
        <w:t>Nºs</w:t>
      </w:r>
      <w:proofErr w:type="spellEnd"/>
      <w:r w:rsidRPr="001E3601">
        <w:rPr>
          <w:rFonts w:ascii="Times New Roman" w:hAnsi="Times New Roman" w:cs="Times New Roman"/>
        </w:rPr>
        <w:t xml:space="preserve"> 251, de 29/12/2000; 273, de</w:t>
      </w:r>
      <w:r w:rsidR="0000731B">
        <w:rPr>
          <w:rFonts w:ascii="Times New Roman" w:hAnsi="Times New Roman" w:cs="Times New Roman"/>
        </w:rPr>
        <w:t xml:space="preserve"> </w:t>
      </w:r>
      <w:r w:rsidRPr="001E3601">
        <w:rPr>
          <w:rFonts w:ascii="Times New Roman" w:hAnsi="Times New Roman" w:cs="Times New Roman"/>
        </w:rPr>
        <w:t>12/12/2002 e 296, de 20/10/2004.</w:t>
      </w:r>
    </w:p>
    <w:p w:rsidR="003E1A8A" w:rsidRPr="0000731B" w:rsidRDefault="003E1A8A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SEBASTIÃO LUIZ DE MELLO</w:t>
      </w:r>
    </w:p>
    <w:p w:rsidR="003E1A8A" w:rsidRDefault="003E1A8A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31B">
        <w:rPr>
          <w:rFonts w:ascii="Times New Roman" w:hAnsi="Times New Roman" w:cs="Times New Roman"/>
          <w:b/>
        </w:rPr>
        <w:t>Presidente do Conselho</w:t>
      </w:r>
    </w:p>
    <w:p w:rsidR="0000731B" w:rsidRDefault="0000731B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31B" w:rsidRDefault="0000731B" w:rsidP="000073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31B" w:rsidRPr="0000731B" w:rsidRDefault="0000731B" w:rsidP="000073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CED">
        <w:rPr>
          <w:rFonts w:ascii="Times New Roman" w:hAnsi="Times New Roman" w:cs="Times New Roman"/>
          <w:b/>
          <w:i/>
        </w:rPr>
        <w:t xml:space="preserve">(Publicação no DOU n.º 160, de 21.08.2014, Seção 1, página </w:t>
      </w:r>
      <w:r>
        <w:rPr>
          <w:rFonts w:ascii="Times New Roman" w:hAnsi="Times New Roman" w:cs="Times New Roman"/>
          <w:b/>
          <w:i/>
        </w:rPr>
        <w:t>86/87</w:t>
      </w:r>
      <w:proofErr w:type="gramStart"/>
      <w:r w:rsidRPr="00C01CE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00731B" w:rsidRPr="0000731B" w:rsidSect="001E360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25" w:rsidRDefault="00232125" w:rsidP="001E3601">
      <w:pPr>
        <w:spacing w:after="0" w:line="240" w:lineRule="auto"/>
      </w:pPr>
      <w:r>
        <w:separator/>
      </w:r>
    </w:p>
  </w:endnote>
  <w:endnote w:type="continuationSeparator" w:id="0">
    <w:p w:rsidR="00232125" w:rsidRDefault="00232125" w:rsidP="001E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2218"/>
      <w:docPartObj>
        <w:docPartGallery w:val="Page Numbers (Bottom of Page)"/>
        <w:docPartUnique/>
      </w:docPartObj>
    </w:sdtPr>
    <w:sdtContent>
      <w:p w:rsidR="001E3601" w:rsidRDefault="001E36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1B">
          <w:rPr>
            <w:noProof/>
          </w:rPr>
          <w:t>8</w:t>
        </w:r>
        <w:r>
          <w:fldChar w:fldCharType="end"/>
        </w:r>
      </w:p>
    </w:sdtContent>
  </w:sdt>
  <w:p w:rsidR="001E3601" w:rsidRDefault="001E36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25" w:rsidRDefault="00232125" w:rsidP="001E3601">
      <w:pPr>
        <w:spacing w:after="0" w:line="240" w:lineRule="auto"/>
      </w:pPr>
      <w:r>
        <w:separator/>
      </w:r>
    </w:p>
  </w:footnote>
  <w:footnote w:type="continuationSeparator" w:id="0">
    <w:p w:rsidR="00232125" w:rsidRDefault="00232125" w:rsidP="001E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A"/>
    <w:rsid w:val="0000731B"/>
    <w:rsid w:val="001E3601"/>
    <w:rsid w:val="00232125"/>
    <w:rsid w:val="003E1A8A"/>
    <w:rsid w:val="006D6304"/>
    <w:rsid w:val="00C01CED"/>
    <w:rsid w:val="00E6118C"/>
    <w:rsid w:val="00F43A0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601"/>
  </w:style>
  <w:style w:type="paragraph" w:styleId="Rodap">
    <w:name w:val="footer"/>
    <w:basedOn w:val="Normal"/>
    <w:link w:val="RodapChar"/>
    <w:uiPriority w:val="99"/>
    <w:unhideWhenUsed/>
    <w:rsid w:val="001E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601"/>
  </w:style>
  <w:style w:type="paragraph" w:styleId="Rodap">
    <w:name w:val="footer"/>
    <w:basedOn w:val="Normal"/>
    <w:link w:val="RodapChar"/>
    <w:uiPriority w:val="99"/>
    <w:unhideWhenUsed/>
    <w:rsid w:val="001E3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8050-1CFE-4153-A66B-4F3DFF8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3753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6</cp:revision>
  <dcterms:created xsi:type="dcterms:W3CDTF">2014-08-21T10:01:00Z</dcterms:created>
  <dcterms:modified xsi:type="dcterms:W3CDTF">2014-08-21T10:38:00Z</dcterms:modified>
</cp:coreProperties>
</file>