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4F" w:rsidRPr="00CD244F" w:rsidRDefault="00CD244F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MINISTÉRIO DA EDUCAÇÃO</w:t>
      </w:r>
    </w:p>
    <w:p w:rsidR="00EC7438" w:rsidRPr="00CD244F" w:rsidRDefault="00EC7438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SECRETARIA EXECUTIVA</w:t>
      </w:r>
    </w:p>
    <w:p w:rsidR="00EC7438" w:rsidRPr="00CD244F" w:rsidRDefault="00EC7438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PORTARIA N</w:t>
      </w:r>
      <w:r w:rsidR="00CD244F">
        <w:rPr>
          <w:rFonts w:ascii="Times New Roman" w:hAnsi="Times New Roman" w:cs="Times New Roman"/>
          <w:b/>
        </w:rPr>
        <w:t>º</w:t>
      </w:r>
      <w:r w:rsidRPr="00CD244F">
        <w:rPr>
          <w:rFonts w:ascii="Times New Roman" w:hAnsi="Times New Roman" w:cs="Times New Roman"/>
          <w:b/>
        </w:rPr>
        <w:t xml:space="preserve"> 595, DE 25 DE ABRIL DE </w:t>
      </w:r>
      <w:proofErr w:type="gramStart"/>
      <w:r w:rsidRPr="00CD244F">
        <w:rPr>
          <w:rFonts w:ascii="Times New Roman" w:hAnsi="Times New Roman" w:cs="Times New Roman"/>
          <w:b/>
        </w:rPr>
        <w:t>2014</w:t>
      </w:r>
      <w:proofErr w:type="gramEnd"/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O SECRETÁRIO EXECUTIVO DO MINISTÉRIO DA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EDUCAÇÃO, no uso das atribuições que lhe confere o art. 37 do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Anexo I do Decreto nº 7.690, de 02 de março de 2012,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CONSIDERANDO a necessidade constante de melhor integração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entre as áreas de tecnologia da informação de todas as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instituições envolvidas no ENEM;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CONSIDERANDO a necessidade constante de atualização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dos macroprocessos, </w:t>
      </w:r>
      <w:proofErr w:type="spellStart"/>
      <w:r w:rsidRPr="00CD244F">
        <w:rPr>
          <w:rFonts w:ascii="Times New Roman" w:hAnsi="Times New Roman" w:cs="Times New Roman"/>
        </w:rPr>
        <w:t>subprocessos</w:t>
      </w:r>
      <w:proofErr w:type="spellEnd"/>
      <w:r w:rsidRPr="00CD244F">
        <w:rPr>
          <w:rFonts w:ascii="Times New Roman" w:hAnsi="Times New Roman" w:cs="Times New Roman"/>
        </w:rPr>
        <w:t xml:space="preserve"> e atividades do ENEM;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CONSIDERANDO que a gestão das atividades relacionadas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à Tecnologia da Informação perpassa as diversas instâncias técnicas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no âmbito do Instituto Nacional de Estudos e Pesquisas Educacionais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Anísio Teixeira - Inep, do Ministério da Educação - MEC e das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instituições parceiras envolvidas no ENEM;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CONSIDERANDO a Portaria nº 1.360, de 23 de agosto de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2013, publicada no Diário Oficial da União de 26 de agosto de 2013,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que instituiu grupo de trabalho responsável pela gestão estratégica e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governança de processos, no âmbito da Diretoria de Gestão de Planejamento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do Inep; </w:t>
      </w:r>
      <w:proofErr w:type="gramStart"/>
      <w:r w:rsidRPr="00CD244F">
        <w:rPr>
          <w:rFonts w:ascii="Times New Roman" w:hAnsi="Times New Roman" w:cs="Times New Roman"/>
        </w:rPr>
        <w:t>e</w:t>
      </w:r>
      <w:proofErr w:type="gramEnd"/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CONSIDERANDO a Portaria nº 1.635, de 04 de outubro de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2013, publicada no Diário Oficial da União de 26 de agosto de 2013,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que instituiu o Escritório de Gestão de Processos e Projetos Estratégicos,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no âmbito da Secretaria-Executiva do Ministério da Educação,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resolve:</w:t>
      </w:r>
    </w:p>
    <w:p w:rsid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1º Instituir o Comitê Gestor de Tecnologia da Informação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dos processos do ENEM (CGTI-ENEM), com o objetivo de</w:t>
      </w:r>
      <w:r w:rsidR="00CD244F">
        <w:rPr>
          <w:rFonts w:ascii="Times New Roman" w:hAnsi="Times New Roman" w:cs="Times New Roman"/>
        </w:rPr>
        <w:t xml:space="preserve"> </w:t>
      </w:r>
      <w:proofErr w:type="gramStart"/>
      <w:r w:rsidRPr="00CD244F">
        <w:rPr>
          <w:rFonts w:ascii="Times New Roman" w:hAnsi="Times New Roman" w:cs="Times New Roman"/>
        </w:rPr>
        <w:t>implementar</w:t>
      </w:r>
      <w:proofErr w:type="gramEnd"/>
      <w:r w:rsidRPr="00CD244F">
        <w:rPr>
          <w:rFonts w:ascii="Times New Roman" w:hAnsi="Times New Roman" w:cs="Times New Roman"/>
        </w:rPr>
        <w:t xml:space="preserve"> melhorias nos processos do ENEM e aprimorar a gestão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das atividades do ENEM relacionadas à Tecnologia da Informação.</w:t>
      </w:r>
      <w:r w:rsidR="00CD244F">
        <w:rPr>
          <w:rFonts w:ascii="Times New Roman" w:hAnsi="Times New Roman" w:cs="Times New Roman"/>
        </w:rPr>
        <w:t xml:space="preserve"> </w:t>
      </w:r>
    </w:p>
    <w:p w:rsid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2º Compete ao CGTI-ENEM:</w:t>
      </w:r>
      <w:r w:rsidR="00CD244F">
        <w:rPr>
          <w:rFonts w:ascii="Times New Roman" w:hAnsi="Times New Roman" w:cs="Times New Roman"/>
        </w:rPr>
        <w:t xml:space="preserve"> 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Fornecer direcionamento estratégico para orientar as ações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segurança da informação e comunicações no âmbito do ENEM;</w:t>
      </w:r>
      <w:r w:rsidR="00CD244F">
        <w:rPr>
          <w:rFonts w:ascii="Times New Roman" w:hAnsi="Times New Roman" w:cs="Times New Roman"/>
        </w:rPr>
        <w:t xml:space="preserve"> 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Definir os recursos necessários de Tecnologia da Informação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para o cumprimento do cronograma previsto para o ENEM;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 xml:space="preserve">Definir formatos das bases de dados envolvidas no ENEM; </w:t>
      </w:r>
      <w:proofErr w:type="gramStart"/>
      <w:r w:rsidRPr="00CD244F">
        <w:rPr>
          <w:rFonts w:ascii="Times New Roman" w:hAnsi="Times New Roman" w:cs="Times New Roman"/>
        </w:rPr>
        <w:t>e</w:t>
      </w:r>
      <w:proofErr w:type="gramEnd"/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Acompanhar e propor melhorias e evoluções do Sistema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Integrado de monitoramento dos processos do ENEM.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3º O CGTI-ENEM será constituído pelos seguintes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membros: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Secretário Executivo do MEC, a quem caberá presidir 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Comitê;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Diretor de Gestão e Planejamento do Inep;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Diretor de Avaliação da Educação Básica do Inep;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Diretor de Tecnologia da Informação do MEC;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Diretor de Tecnologia e Disseminação de Informações Educacionais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do Inep;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 xml:space="preserve">Representante da </w:t>
      </w:r>
      <w:proofErr w:type="spellStart"/>
      <w:r w:rsidRPr="00CD244F">
        <w:rPr>
          <w:rFonts w:ascii="Times New Roman" w:hAnsi="Times New Roman" w:cs="Times New Roman"/>
        </w:rPr>
        <w:t>Sesu</w:t>
      </w:r>
      <w:proofErr w:type="spellEnd"/>
      <w:r w:rsidRPr="00CD244F">
        <w:rPr>
          <w:rFonts w:ascii="Times New Roman" w:hAnsi="Times New Roman" w:cs="Times New Roman"/>
        </w:rPr>
        <w:t>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 xml:space="preserve">Representante da </w:t>
      </w:r>
      <w:proofErr w:type="spellStart"/>
      <w:r w:rsidRPr="00CD244F">
        <w:rPr>
          <w:rFonts w:ascii="Times New Roman" w:hAnsi="Times New Roman" w:cs="Times New Roman"/>
        </w:rPr>
        <w:t>Setec</w:t>
      </w:r>
      <w:proofErr w:type="spellEnd"/>
      <w:r w:rsidRPr="00CD244F">
        <w:rPr>
          <w:rFonts w:ascii="Times New Roman" w:hAnsi="Times New Roman" w:cs="Times New Roman"/>
        </w:rPr>
        <w:t>;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Representante do grupo de trabalho responsável pela gestão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estratégica e governança de processos do INEP, a quem caberá secretariar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o CGTI-ENEM; </w:t>
      </w:r>
      <w:proofErr w:type="gramStart"/>
      <w:r w:rsidRPr="00CD244F">
        <w:rPr>
          <w:rFonts w:ascii="Times New Roman" w:hAnsi="Times New Roman" w:cs="Times New Roman"/>
        </w:rPr>
        <w:t>e</w:t>
      </w:r>
      <w:proofErr w:type="gramEnd"/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Representante do Escritório de Gestão de Processos e Projetos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Estratégicos do MEC.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Parágrafo Primeiro - o CGTI-ENEM deverá contar, ainda,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com representantes da área de tecnologia da informação das instituições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parceiras do exame nos processos logísticos e operacionais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aplicação, produção gráfica, gestão de riscos, infraestrutura de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armazenamento e de distribuição dos instrumentos.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Paragrafo Segundo - A Diretoria de Planejamento e Gestão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do Inep deverá formalizar junto às instituições parceiras a designação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dos seus representados junto ao CGTI-ENEM.</w:t>
      </w:r>
    </w:p>
    <w:p w:rsidR="007452CF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Parágrafo Terceiro - Cada um dos representantes mencionados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neste artigo, incisos de I a IX, poderá ser representado por um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suplente.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Parágrafo Quarto - O Comitê será presidido pelo Diretor de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Gestão e Planejamento do Inep, no caso de impedimento do Secretário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Executivo.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4º As reuniões do CGTI-ENEM serão realizadas no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decorrer da execução do macro processo de Gestão do ENEM, sendo: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 xml:space="preserve">I - </w:t>
      </w:r>
      <w:proofErr w:type="gramStart"/>
      <w:r w:rsidRPr="00CD244F">
        <w:rPr>
          <w:rFonts w:ascii="Times New Roman" w:hAnsi="Times New Roman" w:cs="Times New Roman"/>
        </w:rPr>
        <w:t>ordinárias, realizadas</w:t>
      </w:r>
      <w:proofErr w:type="gramEnd"/>
      <w:r w:rsidRPr="00CD244F">
        <w:rPr>
          <w:rFonts w:ascii="Times New Roman" w:hAnsi="Times New Roman" w:cs="Times New Roman"/>
        </w:rPr>
        <w:t xml:space="preserve"> quinzenalmente; e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II - extraordinárias, quando convocadas pelo presidente.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5º Esta Portaria entra em vigor na data de sua publicação.</w:t>
      </w:r>
    </w:p>
    <w:p w:rsidR="00EC7438" w:rsidRPr="00CD244F" w:rsidRDefault="00EC7438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LUIZ CLÁUDIO COSTA</w:t>
      </w:r>
    </w:p>
    <w:p w:rsidR="00CD244F" w:rsidRDefault="00CD244F" w:rsidP="00CD24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44F" w:rsidRPr="00CB3271" w:rsidRDefault="00CB3271" w:rsidP="00CD244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3271">
        <w:rPr>
          <w:rFonts w:ascii="Times New Roman" w:hAnsi="Times New Roman" w:cs="Times New Roman"/>
          <w:b/>
          <w:i/>
        </w:rPr>
        <w:t>(Publicação no DOU n.º 79, de 28.04.2014, Seção 1, página 18/19</w:t>
      </w:r>
      <w:proofErr w:type="gramStart"/>
      <w:r w:rsidRPr="00CB3271">
        <w:rPr>
          <w:rFonts w:ascii="Times New Roman" w:hAnsi="Times New Roman" w:cs="Times New Roman"/>
          <w:b/>
          <w:i/>
        </w:rPr>
        <w:t>)</w:t>
      </w:r>
      <w:proofErr w:type="gramEnd"/>
    </w:p>
    <w:p w:rsidR="00CD244F" w:rsidRPr="00CD244F" w:rsidRDefault="00CD244F" w:rsidP="00CD24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44F" w:rsidRDefault="00CD244F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C7438" w:rsidRPr="00CD244F" w:rsidRDefault="00EC7438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INSTITUTO NACIONAL DE ESTUDOS E</w:t>
      </w:r>
    </w:p>
    <w:p w:rsidR="00EC7438" w:rsidRPr="00CD244F" w:rsidRDefault="00EC7438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PESQUISAS EDUCACIONAIS ANÍSIO TEIXEIRA</w:t>
      </w:r>
    </w:p>
    <w:p w:rsidR="00EC7438" w:rsidRPr="00CD244F" w:rsidRDefault="00EC7438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 xml:space="preserve">PORTARIA Nº 178, DE 25 DE ABRIL DE </w:t>
      </w:r>
      <w:proofErr w:type="gramStart"/>
      <w:r w:rsidRPr="00CD244F">
        <w:rPr>
          <w:rFonts w:ascii="Times New Roman" w:hAnsi="Times New Roman" w:cs="Times New Roman"/>
          <w:b/>
        </w:rPr>
        <w:t>2014</w:t>
      </w:r>
      <w:proofErr w:type="gramEnd"/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O PRESIDENTE DO INSTITUTO NACIONAL DE ESTUDOS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 PESQUISAS EDUCACIONAIS ANÍSIO TEIXEIRA -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INEP, no exercício de suas atribuições legais e conforme estabelece 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inciso VI, do art. 16, do Decreto nº 6.317, de 20 de dezembro de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2007, em cumprimento à decisão judicial proferida nos autos do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Processo 0800715-53.2014.4.05.8500, resolve: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 xml:space="preserve">Art. 1º - Sustar os efeitos da Portaria nº 695, de </w:t>
      </w:r>
      <w:proofErr w:type="gramStart"/>
      <w:r w:rsidRPr="00CD244F">
        <w:rPr>
          <w:rFonts w:ascii="Times New Roman" w:hAnsi="Times New Roman" w:cs="Times New Roman"/>
        </w:rPr>
        <w:t>5</w:t>
      </w:r>
      <w:proofErr w:type="gramEnd"/>
      <w:r w:rsidRPr="00CD244F">
        <w:rPr>
          <w:rFonts w:ascii="Times New Roman" w:hAnsi="Times New Roman" w:cs="Times New Roman"/>
        </w:rPr>
        <w:t xml:space="preserve"> de dezembro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2013, publicada no Diário Oficial da União nº 237, de 6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dezembro de 2013, em relação ao Índice Geral de Cursos (IGC) do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ano de 2012 da Faculdade Tobias Barreto.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2º - Esta Portaria entra em vigor na data de sua publicação.</w:t>
      </w:r>
    </w:p>
    <w:p w:rsidR="00EC7438" w:rsidRDefault="00EC7438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JOSÉ FRANCISCO SOARES</w:t>
      </w:r>
    </w:p>
    <w:p w:rsidR="00CD244F" w:rsidRDefault="00CD244F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271" w:rsidRPr="00CB3271" w:rsidRDefault="00CB3271" w:rsidP="00CB32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3271">
        <w:rPr>
          <w:rFonts w:ascii="Times New Roman" w:hAnsi="Times New Roman" w:cs="Times New Roman"/>
          <w:b/>
          <w:i/>
        </w:rPr>
        <w:t xml:space="preserve">(Publicação no DOU n.º 79, de 28.04.2014, Seção 1, página </w:t>
      </w:r>
      <w:proofErr w:type="gramStart"/>
      <w:r w:rsidRPr="00CB3271">
        <w:rPr>
          <w:rFonts w:ascii="Times New Roman" w:hAnsi="Times New Roman" w:cs="Times New Roman"/>
          <w:b/>
          <w:i/>
        </w:rPr>
        <w:t>19)</w:t>
      </w:r>
      <w:proofErr w:type="gramEnd"/>
    </w:p>
    <w:p w:rsidR="00CD244F" w:rsidRDefault="00CD244F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244F" w:rsidRDefault="00CD244F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C7438" w:rsidRPr="00CD244F" w:rsidRDefault="00EC7438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SECRETARIA DE REGULAÇÃO E SUPERVISÃO</w:t>
      </w:r>
      <w:r w:rsidR="00CD244F">
        <w:rPr>
          <w:rFonts w:ascii="Times New Roman" w:hAnsi="Times New Roman" w:cs="Times New Roman"/>
          <w:b/>
        </w:rPr>
        <w:t xml:space="preserve"> </w:t>
      </w:r>
      <w:r w:rsidRPr="00CD244F">
        <w:rPr>
          <w:rFonts w:ascii="Times New Roman" w:hAnsi="Times New Roman" w:cs="Times New Roman"/>
          <w:b/>
        </w:rPr>
        <w:t>DA EDUCAÇÃO SUPERIOR</w:t>
      </w:r>
    </w:p>
    <w:p w:rsidR="00EC7438" w:rsidRPr="00CD244F" w:rsidRDefault="00EC7438" w:rsidP="00CD2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 xml:space="preserve">PORTARIA Nº 264, DE 24 DE ABRIL DE </w:t>
      </w:r>
      <w:proofErr w:type="gramStart"/>
      <w:r w:rsidRPr="00CD244F">
        <w:rPr>
          <w:rFonts w:ascii="Times New Roman" w:hAnsi="Times New Roman" w:cs="Times New Roman"/>
          <w:b/>
        </w:rPr>
        <w:t>2014</w:t>
      </w:r>
      <w:proofErr w:type="gramEnd"/>
    </w:p>
    <w:p w:rsidR="00CD244F" w:rsidRDefault="00CD244F" w:rsidP="00CD24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C7438" w:rsidRDefault="00EC7438" w:rsidP="00CD24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Dispõe sobre a abertura de processos administrativos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para aplicação de penalidades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em face das Instituições de Educação Superior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- IES constantes do Anexo. Instituições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Educação Superior - IES com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processo de supervisão instaurado pelo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Despacho SERES/MEC nº 235, de 2011.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Apresentação de resultado insatisfatório no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Índice Geral de Cursos - IGC referente aos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anos de 2010, 2011 e 2012.</w:t>
      </w:r>
    </w:p>
    <w:p w:rsidR="00CD244F" w:rsidRPr="00CD244F" w:rsidRDefault="00CD244F" w:rsidP="00CD244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O SECRETÁRIO DE REGULAÇÃO E SUPERVISÃO DA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EDUCAÇÃO SUPERIOR, no uso da atribuição que lhe confere 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Decreto nº 7.690, de </w:t>
      </w:r>
      <w:proofErr w:type="gramStart"/>
      <w:r w:rsidRPr="00CD244F">
        <w:rPr>
          <w:rFonts w:ascii="Times New Roman" w:hAnsi="Times New Roman" w:cs="Times New Roman"/>
        </w:rPr>
        <w:t>2</w:t>
      </w:r>
      <w:proofErr w:type="gramEnd"/>
      <w:r w:rsidRPr="00CD244F">
        <w:rPr>
          <w:rFonts w:ascii="Times New Roman" w:hAnsi="Times New Roman" w:cs="Times New Roman"/>
        </w:rPr>
        <w:t xml:space="preserve"> de março de 2012, alterado pelo Decreto nº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8.066, de 7 de agosto de 2013, tendo em vista os instrumentos de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avaliação dos cursos de graduação e as normas que regulam o processo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administrativo na Administração Pública Federal, e com fundamento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expresso nos art. 206, VII, 209, I e II, e 211, § 1º, todos da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Constituição Federal; no art. 46 da Lei nº 9.394, de 20 de dezembro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1996; no art. 2º, 5º, 45 e 50, §1°, da Lei nº 9.784, de 29 de janeiro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1999; no art. 2º e art. 3º da Lei nº 10.861, de 14 de abril de 2004,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e nos </w:t>
      </w:r>
      <w:proofErr w:type="spellStart"/>
      <w:r w:rsidRPr="00CD244F">
        <w:rPr>
          <w:rFonts w:ascii="Times New Roman" w:hAnsi="Times New Roman" w:cs="Times New Roman"/>
        </w:rPr>
        <w:t>arts</w:t>
      </w:r>
      <w:proofErr w:type="spellEnd"/>
      <w:r w:rsidRPr="00CD244F">
        <w:rPr>
          <w:rFonts w:ascii="Times New Roman" w:hAnsi="Times New Roman" w:cs="Times New Roman"/>
        </w:rPr>
        <w:t xml:space="preserve">. 11, §3°, e 45 a 57 do Decreto n.º 5.773, de </w:t>
      </w:r>
      <w:proofErr w:type="gramStart"/>
      <w:r w:rsidRPr="00CD244F">
        <w:rPr>
          <w:rFonts w:ascii="Times New Roman" w:hAnsi="Times New Roman" w:cs="Times New Roman"/>
        </w:rPr>
        <w:t>9</w:t>
      </w:r>
      <w:proofErr w:type="gramEnd"/>
      <w:r w:rsidRPr="00CD244F">
        <w:rPr>
          <w:rFonts w:ascii="Times New Roman" w:hAnsi="Times New Roman" w:cs="Times New Roman"/>
        </w:rPr>
        <w:t xml:space="preserve"> de maio de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2006, e as razões expostas na Nota Técnica nº 314/2014-CGSE/DISUP/SERES/MEC, resolve: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Art.1º Ficam instaurados processos administrativos para aplicação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de penalidades previstas nos </w:t>
      </w:r>
      <w:proofErr w:type="spellStart"/>
      <w:r w:rsidRPr="00CD244F">
        <w:rPr>
          <w:rFonts w:ascii="Times New Roman" w:hAnsi="Times New Roman" w:cs="Times New Roman"/>
        </w:rPr>
        <w:t>arts</w:t>
      </w:r>
      <w:proofErr w:type="spellEnd"/>
      <w:r w:rsidRPr="00CD244F">
        <w:rPr>
          <w:rFonts w:ascii="Times New Roman" w:hAnsi="Times New Roman" w:cs="Times New Roman"/>
        </w:rPr>
        <w:t>. 46, § 1º, da Lei nº 9.394, de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1996, 10, § 2º, da Lei nº 10.861, de 2004, e 52 do Decreto nº 5.773,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2006, em face das IES constantes do Anexo desta Portaria, tendo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em vista o disposto no item 10 do Despacho nº 5, de 2011, com a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manutenção dos efeitos das medidas cautelares aplicadas.</w:t>
      </w:r>
      <w:r w:rsidR="00CD244F">
        <w:rPr>
          <w:rFonts w:ascii="Times New Roman" w:hAnsi="Times New Roman" w:cs="Times New Roman"/>
        </w:rPr>
        <w:t xml:space="preserve"> 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2º Ficam notificadas as IES constantes do Anexo desta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Portaria para apresentação de defesa, no prazo de 15 (quinze) dias,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contados de seu recebimento, nos termos do art. 51 do Decreto nº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5.773, de 2006.</w:t>
      </w:r>
    </w:p>
    <w:p w:rsidR="00EC7438" w:rsidRPr="00CD244F" w:rsidRDefault="00EC7438" w:rsidP="00CD24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3º Ficam notificadas as IES constantes do Anexo desta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Portaria do teor desta Portaria, nos termos do art. 28 da Lei nº 9.784,</w:t>
      </w:r>
      <w:r w:rsidR="00CD244F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1999.</w:t>
      </w:r>
    </w:p>
    <w:p w:rsidR="00EC7438" w:rsidRDefault="00EC7438" w:rsidP="00AA0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89">
        <w:rPr>
          <w:rFonts w:ascii="Times New Roman" w:hAnsi="Times New Roman" w:cs="Times New Roman"/>
          <w:b/>
        </w:rPr>
        <w:t>JORGE RODRIGO ARAÚJO MESSIAS</w:t>
      </w:r>
    </w:p>
    <w:p w:rsidR="00AA0589" w:rsidRPr="00AA0589" w:rsidRDefault="00AA0589" w:rsidP="00AA0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438" w:rsidRPr="00AA0589" w:rsidRDefault="00EC7438" w:rsidP="00AA0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89">
        <w:rPr>
          <w:rFonts w:ascii="Times New Roman" w:hAnsi="Times New Roman" w:cs="Times New Roman"/>
          <w:b/>
        </w:rPr>
        <w:t>ANEXO</w:t>
      </w:r>
    </w:p>
    <w:p w:rsidR="00EC7438" w:rsidRDefault="00EC7438" w:rsidP="00AA0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4961"/>
        <w:gridCol w:w="597"/>
      </w:tblGrid>
      <w:tr w:rsidR="000958E8" w:rsidTr="000958E8">
        <w:tc>
          <w:tcPr>
            <w:tcW w:w="1134" w:type="dxa"/>
          </w:tcPr>
          <w:p w:rsidR="000958E8" w:rsidRDefault="000958E8" w:rsidP="0009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  <w:b/>
              </w:rPr>
              <w:t>Cód. IES</w:t>
            </w:r>
          </w:p>
        </w:tc>
        <w:tc>
          <w:tcPr>
            <w:tcW w:w="2410" w:type="dxa"/>
          </w:tcPr>
          <w:p w:rsidR="000958E8" w:rsidRDefault="000958E8" w:rsidP="0009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  <w:b/>
              </w:rPr>
              <w:t>Nº Processo</w:t>
            </w:r>
          </w:p>
        </w:tc>
        <w:tc>
          <w:tcPr>
            <w:tcW w:w="4961" w:type="dxa"/>
          </w:tcPr>
          <w:p w:rsidR="000958E8" w:rsidRDefault="000958E8" w:rsidP="0009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  <w:b/>
              </w:rPr>
              <w:t>IES</w:t>
            </w:r>
          </w:p>
        </w:tc>
        <w:tc>
          <w:tcPr>
            <w:tcW w:w="597" w:type="dxa"/>
          </w:tcPr>
          <w:p w:rsidR="000958E8" w:rsidRDefault="000958E8" w:rsidP="00095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  <w:b/>
              </w:rPr>
              <w:t>UF</w:t>
            </w:r>
          </w:p>
        </w:tc>
      </w:tr>
      <w:tr w:rsidR="000958E8" w:rsidTr="000958E8">
        <w:tc>
          <w:tcPr>
            <w:tcW w:w="1134" w:type="dxa"/>
          </w:tcPr>
          <w:p w:rsidR="000958E8" w:rsidRDefault="000958E8" w:rsidP="000958E8">
            <w:pPr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</w:tcPr>
          <w:p w:rsidR="000958E8" w:rsidRDefault="000958E8" w:rsidP="000958E8">
            <w:pPr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</w:rPr>
              <w:t>23000.000538/2011-81</w:t>
            </w:r>
          </w:p>
        </w:tc>
        <w:tc>
          <w:tcPr>
            <w:tcW w:w="4961" w:type="dxa"/>
          </w:tcPr>
          <w:p w:rsidR="000958E8" w:rsidRDefault="000958E8" w:rsidP="000958E8">
            <w:pPr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</w:rPr>
              <w:t>Universidade Santa Úrsula – USU</w:t>
            </w:r>
          </w:p>
        </w:tc>
        <w:tc>
          <w:tcPr>
            <w:tcW w:w="597" w:type="dxa"/>
          </w:tcPr>
          <w:p w:rsidR="000958E8" w:rsidRDefault="000958E8" w:rsidP="000958E8">
            <w:pPr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</w:rPr>
              <w:t>RJ</w:t>
            </w:r>
          </w:p>
        </w:tc>
      </w:tr>
      <w:tr w:rsidR="000958E8" w:rsidTr="000958E8">
        <w:tc>
          <w:tcPr>
            <w:tcW w:w="1134" w:type="dxa"/>
          </w:tcPr>
          <w:p w:rsidR="000958E8" w:rsidRDefault="000958E8" w:rsidP="000958E8">
            <w:pPr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2410" w:type="dxa"/>
          </w:tcPr>
          <w:p w:rsidR="000958E8" w:rsidRDefault="000958E8" w:rsidP="000958E8">
            <w:pPr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</w:rPr>
              <w:t>23000.000555/2011-18</w:t>
            </w:r>
          </w:p>
        </w:tc>
        <w:tc>
          <w:tcPr>
            <w:tcW w:w="4961" w:type="dxa"/>
          </w:tcPr>
          <w:p w:rsidR="000958E8" w:rsidRDefault="000958E8" w:rsidP="000958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</w:rPr>
              <w:t>Centro Universitário de Desenvolvimento do Centro-Oeste - UNIDESC</w:t>
            </w:r>
          </w:p>
        </w:tc>
        <w:tc>
          <w:tcPr>
            <w:tcW w:w="597" w:type="dxa"/>
          </w:tcPr>
          <w:p w:rsidR="000958E8" w:rsidRDefault="000958E8" w:rsidP="000958E8">
            <w:pPr>
              <w:rPr>
                <w:rFonts w:ascii="Times New Roman" w:hAnsi="Times New Roman" w:cs="Times New Roman"/>
                <w:b/>
              </w:rPr>
            </w:pPr>
            <w:r w:rsidRPr="000958E8">
              <w:rPr>
                <w:rFonts w:ascii="Times New Roman" w:hAnsi="Times New Roman" w:cs="Times New Roman"/>
              </w:rPr>
              <w:t>GO</w:t>
            </w:r>
          </w:p>
        </w:tc>
      </w:tr>
    </w:tbl>
    <w:p w:rsidR="00AA0589" w:rsidRDefault="00AA0589" w:rsidP="00AA0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271" w:rsidRPr="00CB3271" w:rsidRDefault="00CB3271" w:rsidP="00CB32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3271">
        <w:rPr>
          <w:rFonts w:ascii="Times New Roman" w:hAnsi="Times New Roman" w:cs="Times New Roman"/>
          <w:b/>
          <w:i/>
        </w:rPr>
        <w:t xml:space="preserve">(Publicação no DOU n.º 79, de 28.04.2014, Seção 1, página </w:t>
      </w:r>
      <w:proofErr w:type="gramStart"/>
      <w:r w:rsidRPr="00CB3271">
        <w:rPr>
          <w:rFonts w:ascii="Times New Roman" w:hAnsi="Times New Roman" w:cs="Times New Roman"/>
          <w:b/>
          <w:i/>
        </w:rPr>
        <w:t>19)</w:t>
      </w:r>
      <w:proofErr w:type="gramEnd"/>
    </w:p>
    <w:p w:rsidR="00CB3271" w:rsidRDefault="00CB3271" w:rsidP="00AA0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89" w:rsidRDefault="00AA0589" w:rsidP="00AA0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A0589" w:rsidRPr="00CD244F" w:rsidRDefault="00AA0589" w:rsidP="00AA0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CD244F">
        <w:rPr>
          <w:rFonts w:ascii="Times New Roman" w:hAnsi="Times New Roman" w:cs="Times New Roman"/>
          <w:b/>
        </w:rPr>
        <w:t>DA EDUCAÇÃO SUPERIOR</w:t>
      </w:r>
    </w:p>
    <w:p w:rsidR="00EC7438" w:rsidRPr="00AA0589" w:rsidRDefault="00EC7438" w:rsidP="00AA0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89">
        <w:rPr>
          <w:rFonts w:ascii="Times New Roman" w:hAnsi="Times New Roman" w:cs="Times New Roman"/>
          <w:b/>
        </w:rPr>
        <w:t xml:space="preserve">PORTARIA Nº 265, DE 24 DE ABRIL DE </w:t>
      </w:r>
      <w:proofErr w:type="gramStart"/>
      <w:r w:rsidRPr="00AA0589">
        <w:rPr>
          <w:rFonts w:ascii="Times New Roman" w:hAnsi="Times New Roman" w:cs="Times New Roman"/>
          <w:b/>
        </w:rPr>
        <w:t>2014</w:t>
      </w:r>
      <w:proofErr w:type="gramEnd"/>
    </w:p>
    <w:p w:rsidR="00AA0589" w:rsidRDefault="00AA0589" w:rsidP="00AA058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C7438" w:rsidRDefault="00EC7438" w:rsidP="00AA058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Dispõe sobre a abertura de processo administrativo</w:t>
      </w:r>
      <w:r w:rsidR="00AA0589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em face do curso de Medicina</w:t>
      </w:r>
      <w:r w:rsidR="00AA0589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(cód. 5206) ofertado pela UNIVERSIDADE</w:t>
      </w:r>
      <w:r w:rsidR="00AA0589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DO VALE DO SAPUCAÍ </w:t>
      </w:r>
      <w:r w:rsidR="00AA0589">
        <w:rPr>
          <w:rFonts w:ascii="Times New Roman" w:hAnsi="Times New Roman" w:cs="Times New Roman"/>
        </w:rPr>
        <w:t>–</w:t>
      </w:r>
      <w:r w:rsidRPr="00CD244F">
        <w:rPr>
          <w:rFonts w:ascii="Times New Roman" w:hAnsi="Times New Roman" w:cs="Times New Roman"/>
        </w:rPr>
        <w:t xml:space="preserve"> UNIVÁS</w:t>
      </w:r>
      <w:r w:rsidR="00AA0589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(cód. 1586). Processo MEC nº</w:t>
      </w:r>
      <w:r w:rsidR="00AA0589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23000.017016/ 2011- 18.</w:t>
      </w:r>
    </w:p>
    <w:p w:rsidR="00AA0589" w:rsidRPr="00CD244F" w:rsidRDefault="00AA0589" w:rsidP="00AA058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O SECRETÁRIO DE REGULAÇÃO E SUPERVISÃO DA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EDUCAÇÃO SUPERIOR, no uso da atribuição que lhe confere 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Decreto nº 7.690, de </w:t>
      </w:r>
      <w:proofErr w:type="gramStart"/>
      <w:r w:rsidRPr="00CD244F">
        <w:rPr>
          <w:rFonts w:ascii="Times New Roman" w:hAnsi="Times New Roman" w:cs="Times New Roman"/>
        </w:rPr>
        <w:t>2</w:t>
      </w:r>
      <w:proofErr w:type="gramEnd"/>
      <w:r w:rsidRPr="00CD244F">
        <w:rPr>
          <w:rFonts w:ascii="Times New Roman" w:hAnsi="Times New Roman" w:cs="Times New Roman"/>
        </w:rPr>
        <w:t xml:space="preserve"> de março de 2012, alterado pelo Decreto nº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8.066, de 7 de agosto de 2013, tendo em vista os instrumentos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avaliação dos cursos de graduação e as normas que regulam o processo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administrativo na Administração Pública Federal, e com fundamento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expresso nos art. 206, VII, 209, I e II, e 211, § 1º, todos da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Constituição Federal; no art. 46 da Lei nº 9.394, de 20 de dezembro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1996; no art. 2º, I, VI e XIII, da Lei nº 9.784, de 29 de janeiro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1999; e no Capítulo III do Decreto nº 5.773, de 9 de maio de 2006,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 as razões expostas na Nota Técnica nº 313/2014-CGSE/DISUP/SERES/MEC, resolve:</w:t>
      </w: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1º Fica instaurado processo administrativo para aplicação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penalidade de desativação do curso de Medicina (cód. 5206) da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UNIVERSIDADE DO VALE DO SAPUCAÍ - UNIVÁS (cód. 1586),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ofertado no município de Pouso Alegre/MG, com possibilidade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convolação em redução de vagas, nos termos do art. 50 do Decreto nº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5.773, de 2006.</w:t>
      </w: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2º Ficam mantidas as medidas cautelares aplicadas ao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curso de Medicina (cód. 5206) ofertado pela UNIVERSIDADE DO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VALE DO SAPUCAÍ - UNIVÁS (cód. 1586), por meio do Despacho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SERES/MEC nº 234, de 2011.</w:t>
      </w: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3º Ficam suspensos os novos contratos de Financiamento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Estudantil (FIES) e de participação em processo seletivo para oferta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bolsas do Programa Universidade para Todos (PROUNI), bem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como restrição de participação no Programa Nacional de Acesso ao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Ensino Técnico e Emprego (PRONATEC), com fundamento no art.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69-A, parágrafo único, incisos I, II e IV do Decreto nº 5.773, de 09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maio de 2006, com as alterações do Decreto nº 8.142, de 21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novembro de 2013.</w:t>
      </w: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4º Fica notificada a UNIVERSIDADE DO VALE DO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SAPUCAÍ - UNIVÁS - (cód. 1586) quanto à instauração do processo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administrativo, para apresentação de defesa, no prazo de 15 (quinze)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dias, contados de seu recebimento, nos termos do art. 51 do Decreto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nº 5.773, de 2006.</w:t>
      </w: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5º Fica notificada a UNIVERSIDADE DO VALE DO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SAPUCAÍ - UNIVÁS- (cód.1586) do teor da Portaria, nos termos do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art. 28 da Lei nº 9.784, de 1999.</w:t>
      </w:r>
    </w:p>
    <w:p w:rsidR="00EC7438" w:rsidRDefault="00EC7438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D9A">
        <w:rPr>
          <w:rFonts w:ascii="Times New Roman" w:hAnsi="Times New Roman" w:cs="Times New Roman"/>
          <w:b/>
        </w:rPr>
        <w:t>JORGE RODRIGO ARAÚJO MESSIAS</w:t>
      </w:r>
    </w:p>
    <w:p w:rsidR="00F41D9A" w:rsidRDefault="00F41D9A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1D9A" w:rsidRDefault="00F41D9A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271" w:rsidRPr="00CB3271" w:rsidRDefault="00CB3271" w:rsidP="00CB32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3271">
        <w:rPr>
          <w:rFonts w:ascii="Times New Roman" w:hAnsi="Times New Roman" w:cs="Times New Roman"/>
          <w:b/>
          <w:i/>
        </w:rPr>
        <w:t xml:space="preserve">(Publicação no DOU n.º 79, de 28.04.2014, Seção 1, página </w:t>
      </w:r>
      <w:proofErr w:type="gramStart"/>
      <w:r w:rsidRPr="00CB3271">
        <w:rPr>
          <w:rFonts w:ascii="Times New Roman" w:hAnsi="Times New Roman" w:cs="Times New Roman"/>
          <w:b/>
          <w:i/>
        </w:rPr>
        <w:t>19)</w:t>
      </w:r>
      <w:proofErr w:type="gramEnd"/>
    </w:p>
    <w:p w:rsidR="00F41D9A" w:rsidRDefault="00F41D9A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41D9A" w:rsidRDefault="00F41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41D9A" w:rsidRDefault="00F41D9A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41D9A" w:rsidRPr="00CD244F" w:rsidRDefault="00F41D9A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CD244F">
        <w:rPr>
          <w:rFonts w:ascii="Times New Roman" w:hAnsi="Times New Roman" w:cs="Times New Roman"/>
          <w:b/>
        </w:rPr>
        <w:t>DA EDUCAÇÃO SUPERIOR</w:t>
      </w:r>
    </w:p>
    <w:p w:rsidR="00EC7438" w:rsidRPr="00F41D9A" w:rsidRDefault="00EC7438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D9A">
        <w:rPr>
          <w:rFonts w:ascii="Times New Roman" w:hAnsi="Times New Roman" w:cs="Times New Roman"/>
          <w:b/>
        </w:rPr>
        <w:t xml:space="preserve">PORTARIA Nº 266, DE 24 DE ABRIL DE </w:t>
      </w:r>
      <w:proofErr w:type="gramStart"/>
      <w:r w:rsidRPr="00F41D9A">
        <w:rPr>
          <w:rFonts w:ascii="Times New Roman" w:hAnsi="Times New Roman" w:cs="Times New Roman"/>
          <w:b/>
        </w:rPr>
        <w:t>2014</w:t>
      </w:r>
      <w:proofErr w:type="gramEnd"/>
    </w:p>
    <w:p w:rsidR="00F41D9A" w:rsidRDefault="00F41D9A" w:rsidP="00F41D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C7438" w:rsidRDefault="00EC7438" w:rsidP="00F41D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Dispõe sobre a abertura de processo administrativo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em face do curso de Enfermagem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(cód. 79972) ofertado pela FACULDADE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SÃO TOMAZ DE AQUINO </w:t>
      </w:r>
      <w:r w:rsidR="00F41D9A">
        <w:rPr>
          <w:rFonts w:ascii="Times New Roman" w:hAnsi="Times New Roman" w:cs="Times New Roman"/>
        </w:rPr>
        <w:t>–</w:t>
      </w:r>
      <w:r w:rsidRPr="00CD244F">
        <w:rPr>
          <w:rFonts w:ascii="Times New Roman" w:hAnsi="Times New Roman" w:cs="Times New Roman"/>
        </w:rPr>
        <w:t xml:space="preserve"> FSTA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(cód. 3774). Processo MEC nº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23000.018062/ 2011- 34.</w:t>
      </w:r>
    </w:p>
    <w:p w:rsidR="00F41D9A" w:rsidRPr="00CD244F" w:rsidRDefault="00F41D9A" w:rsidP="00F41D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O SECRETÁRIO DE REGULAÇÃO E SUPERVISÃO DA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EDUCAÇÃO SUPERIOR, no uso da atribuição que lhe confere 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Decreto nº 7.690, de </w:t>
      </w:r>
      <w:proofErr w:type="gramStart"/>
      <w:r w:rsidRPr="00CD244F">
        <w:rPr>
          <w:rFonts w:ascii="Times New Roman" w:hAnsi="Times New Roman" w:cs="Times New Roman"/>
        </w:rPr>
        <w:t>2</w:t>
      </w:r>
      <w:proofErr w:type="gramEnd"/>
      <w:r w:rsidRPr="00CD244F">
        <w:rPr>
          <w:rFonts w:ascii="Times New Roman" w:hAnsi="Times New Roman" w:cs="Times New Roman"/>
        </w:rPr>
        <w:t xml:space="preserve"> de março de 2012, alterado pelo Decreto nº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8.066, de 7 de agosto de 2013, tendo em vista os instrumentos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avaliação dos cursos de graduação e as normas que regulam o processo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administrativo na Administração Pública Federal, e com fundamento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expresso nos art. 206, VII, 209, I e II, e 211, § 1º, todos da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Constituição Federal; no art. 46 da Lei nº 9.394, de 20 de dezembro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1996; no art. 2º, I, VI e XIII, da Lei nº 9.784, de 29 de janeiro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1999; e no Capítulo III do Decreto nº 5.773, de 9 de maio de 2006,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 as razões expostas na Nota Técnica nº 315/2014-CGSE/DISUP/SERES/MEC, resolve:</w:t>
      </w: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1º Fica instaurado processo administrativo para aplicação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penalidade ao curso de Enfermagem (cód. 79972) da FACULDADE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SÃO TOMAZ DE AQUINO - FSTA (cód. 3774), ofertado no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município de Salvador/BA, nos termos do art. 50 do Decreto nº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5.773, de 2006.</w:t>
      </w: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2º Sejam moduladas as medidas cautelares aplicadas ao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curso de Enfermagem (cód. 79972) da FACULDADE SÃO TOMAZ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AQUINO - FSTA (cód. 3774), por meio do Despacho SERES/MEC nº 242, de 2011, de modo que suspenda cautelarmente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quaisquer formas de ingresso de novos alunos no curso de Enfermagem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(cód. 79972) ofertado pela FACULDADE SÃO TOMAZ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AQUINO - FSTA (cód. 3774), até comprovação de adesão a protocolo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compromisso - PC no âmbito de processo regulatório em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trâmite no sistema </w:t>
      </w:r>
      <w:proofErr w:type="spellStart"/>
      <w:r w:rsidRPr="00CD244F">
        <w:rPr>
          <w:rFonts w:ascii="Times New Roman" w:hAnsi="Times New Roman" w:cs="Times New Roman"/>
        </w:rPr>
        <w:t>e-MEC</w:t>
      </w:r>
      <w:proofErr w:type="spellEnd"/>
      <w:r w:rsidRPr="00CD244F">
        <w:rPr>
          <w:rFonts w:ascii="Times New Roman" w:hAnsi="Times New Roman" w:cs="Times New Roman"/>
        </w:rPr>
        <w:t>, e mantenham-se as demais medidas cautelares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aplicadas à IES por meio do Despacho SERES/MEC nº 242,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2011.</w:t>
      </w: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3º Fica notificada a FACULDADE SÃO TOMAZ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AQUINO - FSTA (cód. 3774) quanto à instauração do processo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administrativo, para apresentação de defesa, no prazo de 15 (quinze)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dias, contados de seu recebimento, nos termos do art. 51 do Decreto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nº 5.773, de 2006.</w:t>
      </w:r>
    </w:p>
    <w:p w:rsidR="00EC7438" w:rsidRPr="00CD244F" w:rsidRDefault="00EC7438" w:rsidP="00F41D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Art. 4º Fica notificada a FACULDADE SÃO TOMAZ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AQUINO - FSTA (cód. 3774) do teor da Portaria, nos termos do art.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28 da Lei nº 9.784, de 1999.</w:t>
      </w:r>
    </w:p>
    <w:p w:rsidR="00EC7438" w:rsidRDefault="00EC7438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D9A">
        <w:rPr>
          <w:rFonts w:ascii="Times New Roman" w:hAnsi="Times New Roman" w:cs="Times New Roman"/>
          <w:b/>
        </w:rPr>
        <w:t>JORGE RODRIGO ARAÚJO MESSIAS</w:t>
      </w:r>
    </w:p>
    <w:p w:rsidR="00F41D9A" w:rsidRDefault="00F41D9A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271" w:rsidRDefault="00CB3271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271" w:rsidRPr="00CB3271" w:rsidRDefault="00CB3271" w:rsidP="00CB32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3271">
        <w:rPr>
          <w:rFonts w:ascii="Times New Roman" w:hAnsi="Times New Roman" w:cs="Times New Roman"/>
          <w:b/>
          <w:i/>
        </w:rPr>
        <w:t xml:space="preserve">(Publicação no DOU n.º 79, de 28.04.2014, Seção 1, página </w:t>
      </w:r>
      <w:proofErr w:type="gramStart"/>
      <w:r w:rsidRPr="00CB3271">
        <w:rPr>
          <w:rFonts w:ascii="Times New Roman" w:hAnsi="Times New Roman" w:cs="Times New Roman"/>
          <w:b/>
          <w:i/>
        </w:rPr>
        <w:t>19)</w:t>
      </w:r>
      <w:proofErr w:type="gramEnd"/>
    </w:p>
    <w:p w:rsidR="00CB3271" w:rsidRDefault="00CB3271" w:rsidP="00F41D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3271" w:rsidRDefault="00CB3271" w:rsidP="00F41D9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3271" w:rsidRDefault="00CB32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41D9A" w:rsidRDefault="00F41D9A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41D9A" w:rsidRPr="00CD244F" w:rsidRDefault="00F41D9A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44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CD244F">
        <w:rPr>
          <w:rFonts w:ascii="Times New Roman" w:hAnsi="Times New Roman" w:cs="Times New Roman"/>
          <w:b/>
        </w:rPr>
        <w:t>DA EDUCAÇÃO SUPERIOR</w:t>
      </w:r>
    </w:p>
    <w:p w:rsidR="00EC7438" w:rsidRPr="00F41D9A" w:rsidRDefault="00EC7438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D9A">
        <w:rPr>
          <w:rFonts w:ascii="Times New Roman" w:hAnsi="Times New Roman" w:cs="Times New Roman"/>
          <w:b/>
        </w:rPr>
        <w:t>DESPACHO DO SECRETÁRIO</w:t>
      </w:r>
    </w:p>
    <w:p w:rsidR="00EC7438" w:rsidRPr="00F41D9A" w:rsidRDefault="00EC7438" w:rsidP="00F41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D9A">
        <w:rPr>
          <w:rFonts w:ascii="Times New Roman" w:hAnsi="Times New Roman" w:cs="Times New Roman"/>
          <w:b/>
        </w:rPr>
        <w:t>Em 17 de abril de 2014</w:t>
      </w:r>
    </w:p>
    <w:p w:rsidR="00F41D9A" w:rsidRDefault="00F41D9A" w:rsidP="00F41D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C7438" w:rsidRDefault="00EC7438" w:rsidP="00F41D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Dispõe sobre a decisão de processo administrativo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instaurado em face do curso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Biomedicina (cód. 57576) ofertado </w:t>
      </w:r>
      <w:proofErr w:type="gramStart"/>
      <w:r w:rsidRPr="00CD244F">
        <w:rPr>
          <w:rFonts w:ascii="Times New Roman" w:hAnsi="Times New Roman" w:cs="Times New Roman"/>
        </w:rPr>
        <w:t>pela Faculdades</w:t>
      </w:r>
      <w:proofErr w:type="gramEnd"/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Integradas Einstein de Limeira -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FIEL (cód. 1444). Processo MEC nº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23000.017805/ 2011- 59.</w:t>
      </w:r>
    </w:p>
    <w:p w:rsidR="00F41D9A" w:rsidRPr="00CD244F" w:rsidRDefault="00F41D9A" w:rsidP="00F41D9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C7438" w:rsidRPr="00CD244F" w:rsidRDefault="00EC7438" w:rsidP="00CD24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Nº 88 - O SECRETÁRIO DE REGULAÇÃO E SUPERVISÃO DA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EDUCAÇÃO SUPERIOR, no uso da atribuição que lhe confere 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Decreto nº 7.690, de </w:t>
      </w:r>
      <w:proofErr w:type="gramStart"/>
      <w:r w:rsidRPr="00CD244F">
        <w:rPr>
          <w:rFonts w:ascii="Times New Roman" w:hAnsi="Times New Roman" w:cs="Times New Roman"/>
        </w:rPr>
        <w:t>2</w:t>
      </w:r>
      <w:proofErr w:type="gramEnd"/>
      <w:r w:rsidRPr="00CD244F">
        <w:rPr>
          <w:rFonts w:ascii="Times New Roman" w:hAnsi="Times New Roman" w:cs="Times New Roman"/>
        </w:rPr>
        <w:t xml:space="preserve"> de março de 2012, alterado pelo Decreto nº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8.066, de 7 de agosto de 2013, tendo em vista os instrumentos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avaliação dos cursos de graduação e as normas que regulam o processo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administrativo na Administração Pública Federal, e com fundamento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expresso nos art. 206, VII, 209, I e II, e 211, § 1º, todos da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Constituição Federal; no art. 46 da Lei nº 9.394, de 20 de dezembro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1996; no art. 2º, I, VI e XIII, da Lei nº 9.784, de 29 de janeiro 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1999; e no Capítulo III do Decreto nº 5.773, de 9 de maio de 2006,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 as razões expostas na Nota Técnica nº 316/2014-CGSE/DISUP/SERES/MEC, determina que:</w:t>
      </w:r>
    </w:p>
    <w:p w:rsidR="00EC7438" w:rsidRPr="00CD244F" w:rsidRDefault="00EC7438" w:rsidP="00CB32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1.</w:t>
      </w:r>
      <w:r w:rsidR="00CB3271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Sejam reduzidas as vagas autorizadas para o curso de Biomedicina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(cód. 57576) ofertado </w:t>
      </w:r>
      <w:proofErr w:type="gramStart"/>
      <w:r w:rsidRPr="00CD244F">
        <w:rPr>
          <w:rFonts w:ascii="Times New Roman" w:hAnsi="Times New Roman" w:cs="Times New Roman"/>
        </w:rPr>
        <w:t>pela FACULDADES</w:t>
      </w:r>
      <w:proofErr w:type="gramEnd"/>
      <w:r w:rsidRPr="00CD244F">
        <w:rPr>
          <w:rFonts w:ascii="Times New Roman" w:hAnsi="Times New Roman" w:cs="Times New Roman"/>
        </w:rPr>
        <w:t xml:space="preserve"> INTEGRADAS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EINSTEIN DE LIMEIRA - FIEL (cód. 1444), de 100 (cem) para 80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(oitenta) vagas totais anuais, como forma de convolação da penalidade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desativação do curso, prevista no art. 52, inciso I, do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Decreto nº 5.773, de 2006, em atenção ao princípio da proporcionalidade,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previsto no art. 2º da Lei nº 9.784, de 1999;</w:t>
      </w:r>
    </w:p>
    <w:p w:rsidR="00EC7438" w:rsidRPr="00CD244F" w:rsidRDefault="00EC7438" w:rsidP="00CB32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2.</w:t>
      </w:r>
      <w:r w:rsidR="00CB3271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Sejam revogadas as medidas cautelares aplicadas ao curso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de Biomedicina (cód. 57576) ofertado </w:t>
      </w:r>
      <w:proofErr w:type="gramStart"/>
      <w:r w:rsidRPr="00CD244F">
        <w:rPr>
          <w:rFonts w:ascii="Times New Roman" w:hAnsi="Times New Roman" w:cs="Times New Roman"/>
        </w:rPr>
        <w:t>pela FACULDADES</w:t>
      </w:r>
      <w:proofErr w:type="gramEnd"/>
      <w:r w:rsidRPr="00CD244F">
        <w:rPr>
          <w:rFonts w:ascii="Times New Roman" w:hAnsi="Times New Roman" w:cs="Times New Roman"/>
        </w:rPr>
        <w:t xml:space="preserve"> INTEGRADAS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EINSTEIN DE LIMEIRA - FIEL (cód. 1444), aplicadas</w:t>
      </w:r>
      <w:r w:rsidR="00F41D9A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por meio do Despacho SERES/MEC nº 248, de 2011;</w:t>
      </w:r>
    </w:p>
    <w:p w:rsidR="00EC7438" w:rsidRPr="00CD244F" w:rsidRDefault="00EC7438" w:rsidP="00CB32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3.</w:t>
      </w:r>
      <w:r w:rsidR="00CB3271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Seja </w:t>
      </w:r>
      <w:proofErr w:type="gramStart"/>
      <w:r w:rsidRPr="00CD244F">
        <w:rPr>
          <w:rFonts w:ascii="Times New Roman" w:hAnsi="Times New Roman" w:cs="Times New Roman"/>
        </w:rPr>
        <w:t>notificada</w:t>
      </w:r>
      <w:proofErr w:type="gramEnd"/>
      <w:r w:rsidRPr="00CD244F">
        <w:rPr>
          <w:rFonts w:ascii="Times New Roman" w:hAnsi="Times New Roman" w:cs="Times New Roman"/>
        </w:rPr>
        <w:t xml:space="preserve"> a FACULDADES INTEGRADAS EINSTEIN</w:t>
      </w:r>
      <w:r w:rsidR="00CB3271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LIMEIRA - FIEL (cód. 1444) da possibilidade de interposição</w:t>
      </w:r>
      <w:r w:rsidR="00CB3271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recurso, nos termos do art. 53, do Decreto nº 5.773, de</w:t>
      </w:r>
      <w:r w:rsidR="00CB3271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2006; e</w:t>
      </w:r>
    </w:p>
    <w:p w:rsidR="00EC7438" w:rsidRPr="00CD244F" w:rsidRDefault="00EC7438" w:rsidP="00CB32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244F">
        <w:rPr>
          <w:rFonts w:ascii="Times New Roman" w:hAnsi="Times New Roman" w:cs="Times New Roman"/>
        </w:rPr>
        <w:t>4.</w:t>
      </w:r>
      <w:r w:rsidR="00CB3271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 xml:space="preserve">Seja </w:t>
      </w:r>
      <w:proofErr w:type="gramStart"/>
      <w:r w:rsidRPr="00CD244F">
        <w:rPr>
          <w:rFonts w:ascii="Times New Roman" w:hAnsi="Times New Roman" w:cs="Times New Roman"/>
        </w:rPr>
        <w:t>notificada</w:t>
      </w:r>
      <w:proofErr w:type="gramEnd"/>
      <w:r w:rsidRPr="00CD244F">
        <w:rPr>
          <w:rFonts w:ascii="Times New Roman" w:hAnsi="Times New Roman" w:cs="Times New Roman"/>
        </w:rPr>
        <w:t xml:space="preserve"> a FACULDADES INTEGRADAS EINSTEIN</w:t>
      </w:r>
      <w:r w:rsidR="00CB3271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DE LIMEIRA - FIEL (cód. 1444) do teor do Despacho, nos</w:t>
      </w:r>
      <w:r w:rsidR="00CB3271">
        <w:rPr>
          <w:rFonts w:ascii="Times New Roman" w:hAnsi="Times New Roman" w:cs="Times New Roman"/>
        </w:rPr>
        <w:t xml:space="preserve"> </w:t>
      </w:r>
      <w:r w:rsidRPr="00CD244F">
        <w:rPr>
          <w:rFonts w:ascii="Times New Roman" w:hAnsi="Times New Roman" w:cs="Times New Roman"/>
        </w:rPr>
        <w:t>termos do art. 28 da Lei nº 9.784, de 1999.</w:t>
      </w:r>
    </w:p>
    <w:p w:rsidR="00EC7438" w:rsidRPr="00CB3271" w:rsidRDefault="00EC7438" w:rsidP="00CB32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271">
        <w:rPr>
          <w:rFonts w:ascii="Times New Roman" w:hAnsi="Times New Roman" w:cs="Times New Roman"/>
          <w:b/>
        </w:rPr>
        <w:t>JORGE RODRIGO ARAÚJO MESSIAS</w:t>
      </w:r>
    </w:p>
    <w:p w:rsidR="00EC7438" w:rsidRDefault="00EC7438" w:rsidP="00CD24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271" w:rsidRDefault="00CB3271" w:rsidP="00CD24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271" w:rsidRPr="00CB3271" w:rsidRDefault="00CB3271" w:rsidP="00CB32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3271">
        <w:rPr>
          <w:rFonts w:ascii="Times New Roman" w:hAnsi="Times New Roman" w:cs="Times New Roman"/>
          <w:b/>
          <w:i/>
        </w:rPr>
        <w:t xml:space="preserve">(Publicação no DOU n.º 79, de 28.04.2014,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CB3271">
        <w:rPr>
          <w:rFonts w:ascii="Times New Roman" w:hAnsi="Times New Roman" w:cs="Times New Roman"/>
          <w:b/>
          <w:i/>
        </w:rPr>
        <w:t>)</w:t>
      </w:r>
      <w:proofErr w:type="gramEnd"/>
    </w:p>
    <w:sectPr w:rsidR="00CB3271" w:rsidRPr="00CB3271" w:rsidSect="00CD244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4F" w:rsidRDefault="00CD244F" w:rsidP="00CD244F">
      <w:pPr>
        <w:spacing w:after="0" w:line="240" w:lineRule="auto"/>
      </w:pPr>
      <w:r>
        <w:separator/>
      </w:r>
    </w:p>
  </w:endnote>
  <w:endnote w:type="continuationSeparator" w:id="0">
    <w:p w:rsidR="00CD244F" w:rsidRDefault="00CD244F" w:rsidP="00CD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348426"/>
      <w:docPartObj>
        <w:docPartGallery w:val="Page Numbers (Bottom of Page)"/>
        <w:docPartUnique/>
      </w:docPartObj>
    </w:sdtPr>
    <w:sdtContent>
      <w:p w:rsidR="00CD244F" w:rsidRDefault="00CD24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E8">
          <w:rPr>
            <w:noProof/>
          </w:rPr>
          <w:t>5</w:t>
        </w:r>
        <w:r>
          <w:fldChar w:fldCharType="end"/>
        </w:r>
      </w:p>
    </w:sdtContent>
  </w:sdt>
  <w:p w:rsidR="00CD244F" w:rsidRDefault="00CD24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4F" w:rsidRDefault="00CD244F" w:rsidP="00CD244F">
      <w:pPr>
        <w:spacing w:after="0" w:line="240" w:lineRule="auto"/>
      </w:pPr>
      <w:r>
        <w:separator/>
      </w:r>
    </w:p>
  </w:footnote>
  <w:footnote w:type="continuationSeparator" w:id="0">
    <w:p w:rsidR="00CD244F" w:rsidRDefault="00CD244F" w:rsidP="00CD2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8"/>
    <w:rsid w:val="000958E8"/>
    <w:rsid w:val="007452CF"/>
    <w:rsid w:val="00AA0589"/>
    <w:rsid w:val="00CB3271"/>
    <w:rsid w:val="00CD244F"/>
    <w:rsid w:val="00EC7438"/>
    <w:rsid w:val="00F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44F"/>
  </w:style>
  <w:style w:type="paragraph" w:styleId="Rodap">
    <w:name w:val="footer"/>
    <w:basedOn w:val="Normal"/>
    <w:link w:val="RodapChar"/>
    <w:uiPriority w:val="99"/>
    <w:unhideWhenUsed/>
    <w:rsid w:val="00CD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44F"/>
  </w:style>
  <w:style w:type="table" w:styleId="Tabelacomgrade">
    <w:name w:val="Table Grid"/>
    <w:basedOn w:val="Tabelanormal"/>
    <w:uiPriority w:val="59"/>
    <w:rsid w:val="0009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44F"/>
  </w:style>
  <w:style w:type="paragraph" w:styleId="Rodap">
    <w:name w:val="footer"/>
    <w:basedOn w:val="Normal"/>
    <w:link w:val="RodapChar"/>
    <w:uiPriority w:val="99"/>
    <w:unhideWhenUsed/>
    <w:rsid w:val="00CD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44F"/>
  </w:style>
  <w:style w:type="table" w:styleId="Tabelacomgrade">
    <w:name w:val="Table Grid"/>
    <w:basedOn w:val="Tabelanormal"/>
    <w:uiPriority w:val="59"/>
    <w:rsid w:val="0009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FF37-8885-4F25-8869-D5CD9D7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2190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5</cp:revision>
  <dcterms:created xsi:type="dcterms:W3CDTF">2014-04-28T09:43:00Z</dcterms:created>
  <dcterms:modified xsi:type="dcterms:W3CDTF">2014-04-28T10:18:00Z</dcterms:modified>
</cp:coreProperties>
</file>