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C0" w:rsidRPr="00AF32C0" w:rsidRDefault="00AF32C0" w:rsidP="00AF32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2C0">
        <w:rPr>
          <w:rFonts w:ascii="Times New Roman" w:hAnsi="Times New Roman" w:cs="Times New Roman"/>
          <w:b/>
        </w:rPr>
        <w:t>MINISTÉRIO DA EDUCAÇÃO</w:t>
      </w:r>
    </w:p>
    <w:p w:rsidR="00AF32C0" w:rsidRPr="00AF32C0" w:rsidRDefault="00AF32C0" w:rsidP="00AF32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2C0">
        <w:rPr>
          <w:rFonts w:ascii="Times New Roman" w:hAnsi="Times New Roman" w:cs="Times New Roman"/>
          <w:b/>
        </w:rPr>
        <w:t>GABINETE DO MINISTRO</w:t>
      </w:r>
    </w:p>
    <w:p w:rsidR="00AF32C0" w:rsidRPr="00AF32C0" w:rsidRDefault="00AF32C0" w:rsidP="00AF32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2C0">
        <w:rPr>
          <w:rFonts w:ascii="Times New Roman" w:hAnsi="Times New Roman" w:cs="Times New Roman"/>
          <w:b/>
        </w:rPr>
        <w:t>PORTARIA NORMATIVA Nº 8, DE 14 DE MARÇO DE 2014(*</w:t>
      </w:r>
      <w:proofErr w:type="gramStart"/>
      <w:r w:rsidRPr="00AF32C0">
        <w:rPr>
          <w:rFonts w:ascii="Times New Roman" w:hAnsi="Times New Roman" w:cs="Times New Roman"/>
          <w:b/>
        </w:rPr>
        <w:t>)</w:t>
      </w:r>
      <w:proofErr w:type="gramEnd"/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atribuições que lhe são conferidas pelo art. 87, parágrafo único, inciso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II, da Constituição, e pelo art. 5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>, § 11 e art. 14 da Lei n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10.861, de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14 de abril de 2004, e tendo em vista o disposto na Portaria Normativa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MEC n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dezembro de 2010, que consolida disposições sobre indicadores de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qualidade e o Exame Nacional de Desempenho dos Estudantes -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ENADE</w:t>
      </w:r>
      <w:proofErr w:type="gramStart"/>
      <w:r w:rsidRPr="00AF32C0">
        <w:rPr>
          <w:rFonts w:ascii="Times New Roman" w:hAnsi="Times New Roman" w:cs="Times New Roman"/>
        </w:rPr>
        <w:t>, resolve</w:t>
      </w:r>
      <w:proofErr w:type="gramEnd"/>
      <w:r w:rsidRPr="00AF32C0">
        <w:rPr>
          <w:rFonts w:ascii="Times New Roman" w:hAnsi="Times New Roman" w:cs="Times New Roman"/>
        </w:rPr>
        <w:t>: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1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Exame Nacional de Desempenho dos Estudantes -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ENADE, no ano de 2014, será aplicado para fins de avaliação de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desempenho dos estudantes dos cursos: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 - que conferem diploma de bacharel em: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a) Arquitetura e Urbanismo;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b) Sistema de Informação;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c) Engenharia Civil;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d) Engenharia Elétrica;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e) Engenharia de Computação;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f) Engenharia de Controle e Automação;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g) Engenharia Mecânica;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h) Engenharia Química;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i) Engenharia de Alimentos;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j) Engenharia de Produção;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k) Engenharia Ambiental;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 xml:space="preserve">l) Engenharia Florestal; </w:t>
      </w:r>
      <w:proofErr w:type="gramStart"/>
      <w:r w:rsidRPr="00AF32C0">
        <w:rPr>
          <w:rFonts w:ascii="Times New Roman" w:hAnsi="Times New Roman" w:cs="Times New Roman"/>
        </w:rPr>
        <w:t>e</w:t>
      </w:r>
      <w:proofErr w:type="gramEnd"/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m) Engenharia.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II - que conferem diploma de bacharel ou licenciatura em: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a) Ciência da Computação;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b) Ciências Biológicas;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c) Ciências Sociais;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d) Filosofia;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e) Física;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f) Geografia;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g) História;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h) Letras-Português;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i) Matemática; e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j) Química.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III - que conferem diploma de licenciatura em: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a) Artes Visuais;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b) Educação Física;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c) Letras-Português e Espanhol;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d) Letras-Português e Inglês;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e) Música; e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f) Pedagogia.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IV - que conferem diploma de tecnólogo em: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a) Análise e Desenvolvimento de Sistemas;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b) Automação Industrial;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 xml:space="preserve">c) Gestão da Produção Industrial; </w:t>
      </w:r>
      <w:proofErr w:type="gramStart"/>
      <w:r w:rsidRPr="00AF32C0">
        <w:rPr>
          <w:rFonts w:ascii="Times New Roman" w:hAnsi="Times New Roman" w:cs="Times New Roman"/>
        </w:rPr>
        <w:t>e</w:t>
      </w:r>
      <w:proofErr w:type="gramEnd"/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d) Redes de Computadores.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Parágrafo único. Todos os cursos de engenharia que não se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enquadram nas Engenharias discriminadas no inciso I, letras (c) a (l),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F32C0">
        <w:rPr>
          <w:rFonts w:ascii="Times New Roman" w:hAnsi="Times New Roman" w:cs="Times New Roman"/>
        </w:rPr>
        <w:t>devem</w:t>
      </w:r>
      <w:proofErr w:type="gramEnd"/>
      <w:r w:rsidRPr="00AF32C0">
        <w:rPr>
          <w:rFonts w:ascii="Times New Roman" w:hAnsi="Times New Roman" w:cs="Times New Roman"/>
        </w:rPr>
        <w:t xml:space="preserve"> ser enquadrados na área Engenharia discriminada no inciso I,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letra (m), deste artigo.</w:t>
      </w:r>
    </w:p>
    <w:p w:rsid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2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enquadramento dos cursos de graduação nas respectivas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áreas de abrangência do ENADE 2014 será de responsabilidade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das Instituições de Educação Superior - IES, a partir das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informações constantes do Cadastro do Sistema </w:t>
      </w:r>
      <w:proofErr w:type="spellStart"/>
      <w:r w:rsidRPr="00AF32C0">
        <w:rPr>
          <w:rFonts w:ascii="Times New Roman" w:hAnsi="Times New Roman" w:cs="Times New Roman"/>
        </w:rPr>
        <w:t>e-MEC</w:t>
      </w:r>
      <w:proofErr w:type="spellEnd"/>
      <w:r w:rsidRPr="00AF32C0">
        <w:rPr>
          <w:rFonts w:ascii="Times New Roman" w:hAnsi="Times New Roman" w:cs="Times New Roman"/>
        </w:rPr>
        <w:t xml:space="preserve"> e Censo da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Educação Superior, conforme orientações técnicas do Instituto Nacional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Estudos e Pesquisas Educacionais Anísio Teixeira - INEP.</w:t>
      </w:r>
      <w:r>
        <w:rPr>
          <w:rFonts w:ascii="Times New Roman" w:hAnsi="Times New Roman" w:cs="Times New Roman"/>
        </w:rPr>
        <w:t xml:space="preserve"> 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lastRenderedPageBreak/>
        <w:t>Art. 3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ENADE 2014 será realizado pelo INEP, sob a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orientação da Comissão Nacional de Avaliação da Educação Superior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- CONAES, e contará com o apoio técnico de Comissões Assessoras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Área, considerando os cursos referidos no art. 1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desta Portaria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Normativa.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1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Os membros das Comissões Assessoras de Área referidas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no caput estão designados em portaria específica do INEP, que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define suas competências e atribuições.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2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INEP divulgará, até 23 de maio de 2014, o Manual do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ENADE 2014, o qual estabelecerá os procedimentos técnicos indispensáveis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à operacionalização do Exame.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4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As diretrizes para as provas do ENADE 2014 dos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cursos referidos no art. 1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desta Portaria Normativa serão divulgadas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até </w:t>
      </w:r>
      <w:proofErr w:type="gramStart"/>
      <w:r w:rsidRPr="00AF32C0">
        <w:rPr>
          <w:rFonts w:ascii="Times New Roman" w:hAnsi="Times New Roman" w:cs="Times New Roman"/>
        </w:rPr>
        <w:t>4</w:t>
      </w:r>
      <w:proofErr w:type="gramEnd"/>
      <w:r w:rsidRPr="00AF32C0">
        <w:rPr>
          <w:rFonts w:ascii="Times New Roman" w:hAnsi="Times New Roman" w:cs="Times New Roman"/>
        </w:rPr>
        <w:t xml:space="preserve"> de junho de 2014.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1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As provas do </w:t>
      </w:r>
      <w:proofErr w:type="spellStart"/>
      <w:r w:rsidRPr="00AF32C0">
        <w:rPr>
          <w:rFonts w:ascii="Times New Roman" w:hAnsi="Times New Roman" w:cs="Times New Roman"/>
        </w:rPr>
        <w:t>Enade</w:t>
      </w:r>
      <w:proofErr w:type="spellEnd"/>
      <w:r w:rsidRPr="00AF32C0">
        <w:rPr>
          <w:rFonts w:ascii="Times New Roman" w:hAnsi="Times New Roman" w:cs="Times New Roman"/>
        </w:rPr>
        <w:t xml:space="preserve"> 2014 serão elaboradas pelo INEP,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conforme as Diretrizes do </w:t>
      </w:r>
      <w:proofErr w:type="spellStart"/>
      <w:r w:rsidRPr="00AF32C0">
        <w:rPr>
          <w:rFonts w:ascii="Times New Roman" w:hAnsi="Times New Roman" w:cs="Times New Roman"/>
        </w:rPr>
        <w:t>Enade</w:t>
      </w:r>
      <w:proofErr w:type="spellEnd"/>
      <w:r w:rsidRPr="00AF32C0">
        <w:rPr>
          <w:rFonts w:ascii="Times New Roman" w:hAnsi="Times New Roman" w:cs="Times New Roman"/>
        </w:rPr>
        <w:t xml:space="preserve"> 2014, a partir dos itens do Banco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Nacional de Itens da Educação Superior.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2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INEP publicará Edital de Chamada Pública, até 30 de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abril de 2014, a fim de selecionar docentes interessados em participar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do processo de elaboração e revisão de itens para o BNI-</w:t>
      </w:r>
      <w:proofErr w:type="spellStart"/>
      <w:r w:rsidRPr="00AF32C0">
        <w:rPr>
          <w:rFonts w:ascii="Times New Roman" w:hAnsi="Times New Roman" w:cs="Times New Roman"/>
        </w:rPr>
        <w:t>Enade</w:t>
      </w:r>
      <w:proofErr w:type="spellEnd"/>
      <w:r w:rsidRPr="00AF32C0">
        <w:rPr>
          <w:rFonts w:ascii="Times New Roman" w:hAnsi="Times New Roman" w:cs="Times New Roman"/>
        </w:rPr>
        <w:t>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5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ENADE 2014 poderá ter sua aplicação contratada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pelo INEP junto à instituição ou consórcio de instituições que comprovem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capacidade técnica em avaliação e aplicação de provas segundo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o modelo proposto para o Exame, e que disponham, em seu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quadro de pessoal, de profissionais que atendam aos requisitos de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idoneidade e reconhecida competência.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6</w:t>
      </w:r>
      <w:r w:rsidR="0092187D">
        <w:rPr>
          <w:rFonts w:ascii="Times New Roman" w:hAnsi="Times New Roman" w:cs="Times New Roman"/>
        </w:rPr>
        <w:t xml:space="preserve">º </w:t>
      </w:r>
      <w:r w:rsidRPr="00AF32C0">
        <w:rPr>
          <w:rFonts w:ascii="Times New Roman" w:hAnsi="Times New Roman" w:cs="Times New Roman"/>
        </w:rPr>
        <w:t>Os estudantes habilitados dos cursos descritos no art.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1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desta Portaria Normativa deverão prestar o ENADE 2014 independentemente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da organização curricular adotada pela IES.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1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Para fins do disposto nesta Portaria Normativa, consideram-se: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 - estudantes ingressantes, aqueles que tenham iniciado o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respectivo curso com matrícula no ano de 2014 e que tenham concluído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até 25% (vinte e cinco por cento) da carga horária mínima do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currículo do curso até o término do período previsto no art. 9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>, § 5</w:t>
      </w:r>
      <w:r>
        <w:rPr>
          <w:rFonts w:ascii="Times New Roman" w:hAnsi="Times New Roman" w:cs="Times New Roman"/>
        </w:rPr>
        <w:t xml:space="preserve">º </w:t>
      </w:r>
      <w:r w:rsidRPr="00AF32C0">
        <w:rPr>
          <w:rFonts w:ascii="Times New Roman" w:hAnsi="Times New Roman" w:cs="Times New Roman"/>
        </w:rPr>
        <w:t>desta Portaria Normativa;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II - estudantes concluintes dos Cursos de Bacharelado ou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Licenciatura, aqueles que tenham expectativa de conclusão do curso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até julho de 2015, assim como aqueles que tiverem concluído mais de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80% (oitenta por cento) da carga horária mínima do currículo do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curso da IES até o término do período previsto no art. 9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>, § 5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desta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Portaria Normativa; </w:t>
      </w:r>
      <w:proofErr w:type="gramStart"/>
      <w:r w:rsidRPr="00AF32C0">
        <w:rPr>
          <w:rFonts w:ascii="Times New Roman" w:hAnsi="Times New Roman" w:cs="Times New Roman"/>
        </w:rPr>
        <w:t>e</w:t>
      </w:r>
      <w:proofErr w:type="gramEnd"/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III - estudantes concluintes dos Cursos Superiores de Tecnologia,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aqueles que tenham expectativa de conclusão do curso até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dezembro de 2014, assim como aqueles que tiverem concluído mais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75% (setenta e cinco por cento) da carga horária mínima do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currículo do curso da IES até o término do período previsto no art. 9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§ 5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desta Portaria Normativa.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2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Ficam dispensados do ENADE 2014: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 - os estudantes dos cursos descritos no art. 1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desta Portaria</w:t>
      </w:r>
      <w:r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Normativa que colarem grau até o dia 31 de agosto de 2014; </w:t>
      </w:r>
      <w:proofErr w:type="gramStart"/>
      <w:r w:rsidRPr="00AF32C0">
        <w:rPr>
          <w:rFonts w:ascii="Times New Roman" w:hAnsi="Times New Roman" w:cs="Times New Roman"/>
        </w:rPr>
        <w:t>e</w:t>
      </w:r>
      <w:proofErr w:type="gramEnd"/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II - os estudantes que estiverem oficialmente matriculados 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cursando atividades curriculares fora do Brasil, na data de realização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do ENADE 2014, em instituição conveniada com a IES de origem 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estudante.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3</w:t>
      </w:r>
      <w:r w:rsidR="0092187D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A dispensa do ENADE 2014 deverá ser devidamente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consignada no histórico escolar do estudante.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7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INEP disponibilizará, por meio do endereço eletrônico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http://enade.inep.gov.br, até </w:t>
      </w:r>
      <w:proofErr w:type="gramStart"/>
      <w:r w:rsidRPr="00AF32C0">
        <w:rPr>
          <w:rFonts w:ascii="Times New Roman" w:hAnsi="Times New Roman" w:cs="Times New Roman"/>
        </w:rPr>
        <w:t>4</w:t>
      </w:r>
      <w:proofErr w:type="gramEnd"/>
      <w:r w:rsidRPr="00AF32C0">
        <w:rPr>
          <w:rFonts w:ascii="Times New Roman" w:hAnsi="Times New Roman" w:cs="Times New Roman"/>
        </w:rPr>
        <w:t xml:space="preserve"> de junho de 2014, as instruções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 os instrumentos necessários às IES para a inscrição eletrônica dos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estudantes habilitados ao ENADE 2014.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8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Os dirigentes das IES serão responsáveis pela inscrição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dos estudantes em situação irregular junto ao ENADE de anos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anteriores, no período de 4 a 20 de junho de 2014.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1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Consideram-se irregulares junto ao ENADE todos os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estudantes habilitados ao ENADE de anos anteriores que não tenham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sido inscritos ou não tenham realizado o Exame por motivo não</w:t>
      </w:r>
      <w:r w:rsidR="00C61879">
        <w:rPr>
          <w:rFonts w:ascii="Times New Roman" w:hAnsi="Times New Roman" w:cs="Times New Roman"/>
        </w:rPr>
        <w:t xml:space="preserve"> </w:t>
      </w:r>
      <w:proofErr w:type="spellStart"/>
      <w:r w:rsidRPr="00AF32C0">
        <w:rPr>
          <w:rFonts w:ascii="Times New Roman" w:hAnsi="Times New Roman" w:cs="Times New Roman"/>
        </w:rPr>
        <w:t>enquadrável</w:t>
      </w:r>
      <w:proofErr w:type="spellEnd"/>
      <w:r w:rsidRPr="00AF32C0">
        <w:rPr>
          <w:rFonts w:ascii="Times New Roman" w:hAnsi="Times New Roman" w:cs="Times New Roman"/>
        </w:rPr>
        <w:t xml:space="preserve"> nas hipóteses de dispensa referidas nos §§ 2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>, 3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>, 4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e 5</w:t>
      </w:r>
      <w:r w:rsidR="00C61879">
        <w:rPr>
          <w:rFonts w:ascii="Times New Roman" w:hAnsi="Times New Roman" w:cs="Times New Roman"/>
        </w:rPr>
        <w:t xml:space="preserve">º </w:t>
      </w:r>
      <w:r w:rsidRPr="00AF32C0">
        <w:rPr>
          <w:rFonts w:ascii="Times New Roman" w:hAnsi="Times New Roman" w:cs="Times New Roman"/>
        </w:rPr>
        <w:t>do art. 33-G da Portaria Normativa MEC n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40, de 2007.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2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Não serão admitidas alterações nas inscrições fora 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prazo estabelecido neste artigo.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3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Nos termos do art. 5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>, § 5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>, da Lei n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10.861, de 2004,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os estudantes ingressantes e concluintes em situação irregular de anos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anteriores do ENADE, inscritos nos termos </w:t>
      </w:r>
      <w:r w:rsidRPr="00AF32C0">
        <w:rPr>
          <w:rFonts w:ascii="Times New Roman" w:hAnsi="Times New Roman" w:cs="Times New Roman"/>
        </w:rPr>
        <w:lastRenderedPageBreak/>
        <w:t>deste artigo, serão dispensados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da prova a ser aplicada em 2014 e sua situação de regularidade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será atestada por meio de relatório específico a ser emitido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pelo INEP.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9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Os dirigentes das IES também serão responsáveis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pela inscrição de todos os estudantes habilitados ao ENADE 2014, no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período de 1o de julho a </w:t>
      </w:r>
      <w:proofErr w:type="gramStart"/>
      <w:r w:rsidRPr="00AF32C0">
        <w:rPr>
          <w:rFonts w:ascii="Times New Roman" w:hAnsi="Times New Roman" w:cs="Times New Roman"/>
        </w:rPr>
        <w:t>8</w:t>
      </w:r>
      <w:proofErr w:type="gramEnd"/>
      <w:r w:rsidRPr="00AF32C0">
        <w:rPr>
          <w:rFonts w:ascii="Times New Roman" w:hAnsi="Times New Roman" w:cs="Times New Roman"/>
        </w:rPr>
        <w:t xml:space="preserve"> de agosto de 2014, por meio do endereço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eletrônico http://enade.inep.gov.br, segundo as orientações técnicas 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INEP.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1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A ausência de inscrição de estudantes habilitados para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participação no ENADE 2014, nos termos e prazos estipulados nesta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Portaria Normativa, poderá ensejar a suspensão de processo seletivo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para os cursos referidos no art. 1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desta Portaria Normativa, conforme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dispõe o art. 33-M, § 4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da Portaria Normativa MEC n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40, de 2007,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observado o disposto no art. 33-G, § 8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do mesmo diploma regulamentar.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2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É de responsabilidade </w:t>
      </w:r>
      <w:proofErr w:type="gramStart"/>
      <w:r w:rsidRPr="00AF32C0">
        <w:rPr>
          <w:rFonts w:ascii="Times New Roman" w:hAnsi="Times New Roman" w:cs="Times New Roman"/>
        </w:rPr>
        <w:t>da IES divulgar</w:t>
      </w:r>
      <w:proofErr w:type="gramEnd"/>
      <w:r w:rsidRPr="00AF32C0">
        <w:rPr>
          <w:rFonts w:ascii="Times New Roman" w:hAnsi="Times New Roman" w:cs="Times New Roman"/>
        </w:rPr>
        <w:t xml:space="preserve"> amplamente,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junto ao seu corpo discente, a lista dos estudantes habilitados ao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ENADE 2014.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3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A lista de estudantes inscritos pela IES será disponibilizada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pelo INEP, para consulta pública, durante o período de 12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 17 de agosto de 2014, nos termos do § 1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do art. 33-I da Portaria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Normativa MEC n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40, de 2007.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4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As inclusões ou as retificações </w:t>
      </w:r>
      <w:proofErr w:type="gramStart"/>
      <w:r w:rsidRPr="00AF32C0">
        <w:rPr>
          <w:rFonts w:ascii="Times New Roman" w:hAnsi="Times New Roman" w:cs="Times New Roman"/>
        </w:rPr>
        <w:t>decorrentes da consulta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pública mencionada no parágrafo anterior</w:t>
      </w:r>
      <w:proofErr w:type="gramEnd"/>
      <w:r w:rsidRPr="00AF32C0">
        <w:rPr>
          <w:rFonts w:ascii="Times New Roman" w:hAnsi="Times New Roman" w:cs="Times New Roman"/>
        </w:rPr>
        <w:t xml:space="preserve"> deverão ser solicitadas à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própria IES no período de 12 a 17 de agosto de 2014.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5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Compete à IES a inclusão ou retificação na lista 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estudantes habilitados e inscritos para o ENADE 2014, durante 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período de 12 a 29 de agosto de 2014, exclusivamente pelo endereço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eletrônico http://enade.inep.gov.br.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6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Não serão admitidas alterações nas inscrições fora dos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prazos estabelecidos neste artigo.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7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Os estudantes ingressantes, inscritos nos termos deste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artigo, serão dispensados da prova a ser aplicada em 2014 e sua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situação de regularidade será atestada por meio de relatório específico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 ser emitido pelo INEP, nos termos do art. 5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>, § 5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>, da Lei n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10.861,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2004, e em consonância com o art. 33-F da Portaria Normativa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MEC n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40, de 2007.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10. O estudante fará a prova do ENADE 2014 no município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funcionamento da sede do curso, conforme registro no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cadastro da IES no Sistema </w:t>
      </w:r>
      <w:proofErr w:type="spellStart"/>
      <w:r w:rsidRPr="00AF32C0">
        <w:rPr>
          <w:rFonts w:ascii="Times New Roman" w:hAnsi="Times New Roman" w:cs="Times New Roman"/>
        </w:rPr>
        <w:t>e-MEC</w:t>
      </w:r>
      <w:proofErr w:type="spellEnd"/>
      <w:r w:rsidRPr="00AF32C0">
        <w:rPr>
          <w:rFonts w:ascii="Times New Roman" w:hAnsi="Times New Roman" w:cs="Times New Roman"/>
        </w:rPr>
        <w:t>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1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estudante habilitado ao ENADE 2014 que estiver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realizando atividade curricular obrigatória fora do município de funcionamento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da sede do curso, em instituição conveniada com a IES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origem, poderá realizar o ENADE 2014 no mesmo município onde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está realizando a respectiva atividade curricular, desde que esteja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prevista aplicação de prova naquele município, observado o disposto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no § 3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deste artigo.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2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estudante de curso na modalidade de educação </w:t>
      </w:r>
      <w:proofErr w:type="gramStart"/>
      <w:r w:rsidRPr="00AF32C0">
        <w:rPr>
          <w:rFonts w:ascii="Times New Roman" w:hAnsi="Times New Roman" w:cs="Times New Roman"/>
        </w:rPr>
        <w:t>a</w:t>
      </w:r>
      <w:proofErr w:type="gramEnd"/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distância - EAD poderá realizar o ENADE 2014 no município em que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 IES credenciada para a EAD tenha polo de apoio presencial registrado,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no Sistema </w:t>
      </w:r>
      <w:proofErr w:type="spellStart"/>
      <w:r w:rsidRPr="00AF32C0">
        <w:rPr>
          <w:rFonts w:ascii="Times New Roman" w:hAnsi="Times New Roman" w:cs="Times New Roman"/>
        </w:rPr>
        <w:t>e-MEC</w:t>
      </w:r>
      <w:proofErr w:type="spellEnd"/>
      <w:r w:rsidRPr="00AF32C0">
        <w:rPr>
          <w:rFonts w:ascii="Times New Roman" w:hAnsi="Times New Roman" w:cs="Times New Roman"/>
        </w:rPr>
        <w:t>, até o dia 29 de agosto de 2014, observado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o disposto no § 3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deste artigo.</w:t>
      </w:r>
      <w:r w:rsidR="00C61879">
        <w:rPr>
          <w:rFonts w:ascii="Times New Roman" w:hAnsi="Times New Roman" w:cs="Times New Roman"/>
        </w:rPr>
        <w:t xml:space="preserve"> 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3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É de responsabilidade </w:t>
      </w:r>
      <w:proofErr w:type="gramStart"/>
      <w:r w:rsidRPr="00AF32C0">
        <w:rPr>
          <w:rFonts w:ascii="Times New Roman" w:hAnsi="Times New Roman" w:cs="Times New Roman"/>
        </w:rPr>
        <w:t>da IES proceder</w:t>
      </w:r>
      <w:proofErr w:type="gramEnd"/>
      <w:r w:rsidRPr="00AF32C0">
        <w:rPr>
          <w:rFonts w:ascii="Times New Roman" w:hAnsi="Times New Roman" w:cs="Times New Roman"/>
        </w:rPr>
        <w:t xml:space="preserve"> à alteração 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município de prova para os estudantes amparados pelos §§ 1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e 2</w:t>
      </w:r>
      <w:r w:rsidR="00C61879">
        <w:rPr>
          <w:rFonts w:ascii="Times New Roman" w:hAnsi="Times New Roman" w:cs="Times New Roman"/>
        </w:rPr>
        <w:t xml:space="preserve">º </w:t>
      </w:r>
      <w:r w:rsidRPr="00AF32C0">
        <w:rPr>
          <w:rFonts w:ascii="Times New Roman" w:hAnsi="Times New Roman" w:cs="Times New Roman"/>
        </w:rPr>
        <w:t xml:space="preserve">deste artigo, por meio do endereço eletrônico </w:t>
      </w:r>
      <w:r w:rsidR="00C61879" w:rsidRPr="00051723">
        <w:rPr>
          <w:rFonts w:ascii="Times New Roman" w:hAnsi="Times New Roman" w:cs="Times New Roman"/>
        </w:rPr>
        <w:t>http://enade.inep.gov.br</w:t>
      </w:r>
      <w:r w:rsidRPr="00AF32C0">
        <w:rPr>
          <w:rFonts w:ascii="Times New Roman" w:hAnsi="Times New Roman" w:cs="Times New Roman"/>
        </w:rPr>
        <w:t>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segundo as orientações técnicas do INEP, no período de </w:t>
      </w:r>
      <w:smartTag w:uri="urn:schemas-microsoft-com:office:smarttags" w:element="metricconverter">
        <w:smartTagPr>
          <w:attr w:name="ProductID" w:val="12 a"/>
        </w:smartTagPr>
        <w:r w:rsidRPr="00AF32C0">
          <w:rPr>
            <w:rFonts w:ascii="Times New Roman" w:hAnsi="Times New Roman" w:cs="Times New Roman"/>
          </w:rPr>
          <w:t>12 a</w:t>
        </w:r>
      </w:smartTag>
      <w:r w:rsidRPr="00AF32C0">
        <w:rPr>
          <w:rFonts w:ascii="Times New Roman" w:hAnsi="Times New Roman" w:cs="Times New Roman"/>
        </w:rPr>
        <w:t xml:space="preserve"> </w:t>
      </w:r>
      <w:smartTag w:uri="urn:schemas-microsoft-com:office:smarttags" w:element="date">
        <w:smartTagPr>
          <w:attr w:name="Year" w:val="2014"/>
          <w:attr w:name="Day" w:val="29"/>
          <w:attr w:name="Month" w:val="8"/>
          <w:attr w:name="ls" w:val="trans"/>
        </w:smartTagPr>
        <w:r w:rsidRPr="00AF32C0">
          <w:rPr>
            <w:rFonts w:ascii="Times New Roman" w:hAnsi="Times New Roman" w:cs="Times New Roman"/>
          </w:rPr>
          <w:t>29 de</w:t>
        </w:r>
        <w:r w:rsidR="00C61879">
          <w:rPr>
            <w:rFonts w:ascii="Times New Roman" w:hAnsi="Times New Roman" w:cs="Times New Roman"/>
          </w:rPr>
          <w:t xml:space="preserve"> </w:t>
        </w:r>
        <w:r w:rsidRPr="00AF32C0">
          <w:rPr>
            <w:rFonts w:ascii="Times New Roman" w:hAnsi="Times New Roman" w:cs="Times New Roman"/>
          </w:rPr>
          <w:t>agosto de 2014</w:t>
        </w:r>
      </w:smartTag>
      <w:r w:rsidRPr="00AF32C0">
        <w:rPr>
          <w:rFonts w:ascii="Times New Roman" w:hAnsi="Times New Roman" w:cs="Times New Roman"/>
        </w:rPr>
        <w:t>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11. O INEP disponibilizará o Questionário do Estudante,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preenchimento obrigatório, no período de 21 de outubro a 23 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novembro de 2014, exclusivamente por meio do endereço eletrônico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http://portal.inep.gov.br, conforme dispõe o art. 33-J, § 1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da Portaria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Normativa MEC n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40, de 2007.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1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A consulta individual ao local de prova e impressão 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Cartão de Informação do Estudante será precedida do preenchimento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total do Questionário do Estudante.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2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INEP fornecerá à IES mecanismo eletrônico de acompanhamento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gerencial do número de estudantes que responderam ao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Questionário do Estudante.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3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não preenchimento do Questionário do Estudante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implicará situação de irregularidade junto ao </w:t>
      </w:r>
      <w:proofErr w:type="spellStart"/>
      <w:r w:rsidRPr="00AF32C0">
        <w:rPr>
          <w:rFonts w:ascii="Times New Roman" w:hAnsi="Times New Roman" w:cs="Times New Roman"/>
        </w:rPr>
        <w:t>Enade</w:t>
      </w:r>
      <w:proofErr w:type="spellEnd"/>
      <w:r w:rsidRPr="00AF32C0">
        <w:rPr>
          <w:rFonts w:ascii="Times New Roman" w:hAnsi="Times New Roman" w:cs="Times New Roman"/>
        </w:rPr>
        <w:t xml:space="preserve"> 2014.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4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INEP não se responsabilizará pelo não recebimento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informações referentes ao preenchimento do Questionário do Estudante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por motivos de ordem técnica dos computadores e/ou e-mails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utilizados para tal fim. Da mesma forma não se responsabilizará por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falhas </w:t>
      </w:r>
      <w:r w:rsidRPr="00AF32C0">
        <w:rPr>
          <w:rFonts w:ascii="Times New Roman" w:hAnsi="Times New Roman" w:cs="Times New Roman"/>
        </w:rPr>
        <w:lastRenderedPageBreak/>
        <w:t>e congestionamentos das linhas de comunicação, ou outros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fatores tecnológicos que impossibilitem a transferência de dados para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o INEP.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12. O ENADE 2014 será aplicado no dia 23 de novembro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2014, com início às 13 (treze) horas do horário oficial 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Brasília - DF.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1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A participação no </w:t>
      </w:r>
      <w:proofErr w:type="spellStart"/>
      <w:r w:rsidRPr="00AF32C0">
        <w:rPr>
          <w:rFonts w:ascii="Times New Roman" w:hAnsi="Times New Roman" w:cs="Times New Roman"/>
        </w:rPr>
        <w:t>Enade</w:t>
      </w:r>
      <w:proofErr w:type="spellEnd"/>
      <w:r w:rsidRPr="00AF32C0">
        <w:rPr>
          <w:rFonts w:ascii="Times New Roman" w:hAnsi="Times New Roman" w:cs="Times New Roman"/>
        </w:rPr>
        <w:t xml:space="preserve"> 2014 será atestada a partir da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assinatura do estudante na lista de presença de sala e no cartão 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respostas às questões objetivas da prova. A lista de presença de sala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somente será disponibilizada ao estudante após </w:t>
      </w:r>
      <w:proofErr w:type="gramStart"/>
      <w:r w:rsidRPr="00AF32C0">
        <w:rPr>
          <w:rFonts w:ascii="Times New Roman" w:hAnsi="Times New Roman" w:cs="Times New Roman"/>
        </w:rPr>
        <w:t>1</w:t>
      </w:r>
      <w:proofErr w:type="gramEnd"/>
      <w:r w:rsidRPr="00AF32C0">
        <w:rPr>
          <w:rFonts w:ascii="Times New Roman" w:hAnsi="Times New Roman" w:cs="Times New Roman"/>
        </w:rPr>
        <w:t xml:space="preserve"> (uma) hora do início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realização da prova. O não cumprimento das formalidades 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identificação e registro de presença do estudante determina a sua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situação de irregularidade junto ao </w:t>
      </w:r>
      <w:proofErr w:type="spellStart"/>
      <w:r w:rsidRPr="00AF32C0">
        <w:rPr>
          <w:rFonts w:ascii="Times New Roman" w:hAnsi="Times New Roman" w:cs="Times New Roman"/>
        </w:rPr>
        <w:t>Enade</w:t>
      </w:r>
      <w:proofErr w:type="spellEnd"/>
      <w:r w:rsidRPr="00AF32C0">
        <w:rPr>
          <w:rFonts w:ascii="Times New Roman" w:hAnsi="Times New Roman" w:cs="Times New Roman"/>
        </w:rPr>
        <w:t xml:space="preserve"> 2014.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2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Durante a realização das provas não será admitida qualquer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forma de consulta ou comunicação entre os candidatos, nem 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utilização de livros, manuais, impressos ou anotações, máquinas calculadoras,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relógios (analógicos ou digitais), réguas de cálculo, agendas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eletrônicas ou similares, telefone celular, smartphones, </w:t>
      </w:r>
      <w:proofErr w:type="spellStart"/>
      <w:r w:rsidRPr="00AF32C0">
        <w:rPr>
          <w:rFonts w:ascii="Times New Roman" w:hAnsi="Times New Roman" w:cs="Times New Roman"/>
        </w:rPr>
        <w:t>tablets</w:t>
      </w:r>
      <w:proofErr w:type="spellEnd"/>
      <w:r w:rsidRPr="00AF32C0">
        <w:rPr>
          <w:rFonts w:ascii="Times New Roman" w:hAnsi="Times New Roman" w:cs="Times New Roman"/>
        </w:rPr>
        <w:t>,</w:t>
      </w:r>
      <w:r w:rsidR="00C61879">
        <w:rPr>
          <w:rFonts w:ascii="Times New Roman" w:hAnsi="Times New Roman" w:cs="Times New Roman"/>
        </w:rPr>
        <w:t xml:space="preserve"> </w:t>
      </w:r>
      <w:proofErr w:type="spellStart"/>
      <w:r w:rsidRPr="00C61879">
        <w:rPr>
          <w:rFonts w:ascii="Times New Roman" w:hAnsi="Times New Roman" w:cs="Times New Roman"/>
        </w:rPr>
        <w:t>ipod</w:t>
      </w:r>
      <w:proofErr w:type="spellEnd"/>
      <w:r w:rsidRPr="00C61879">
        <w:rPr>
          <w:rFonts w:ascii="Times New Roman" w:hAnsi="Times New Roman" w:cs="Times New Roman"/>
        </w:rPr>
        <w:t xml:space="preserve">, mp3, bip, walkman, </w:t>
      </w:r>
      <w:proofErr w:type="spellStart"/>
      <w:proofErr w:type="gramStart"/>
      <w:r w:rsidRPr="00C61879">
        <w:rPr>
          <w:rFonts w:ascii="Times New Roman" w:hAnsi="Times New Roman" w:cs="Times New Roman"/>
        </w:rPr>
        <w:t>pager</w:t>
      </w:r>
      <w:proofErr w:type="spellEnd"/>
      <w:proofErr w:type="gramEnd"/>
      <w:r w:rsidRPr="00C61879">
        <w:rPr>
          <w:rFonts w:ascii="Times New Roman" w:hAnsi="Times New Roman" w:cs="Times New Roman"/>
        </w:rPr>
        <w:t xml:space="preserve">, notebook, </w:t>
      </w:r>
      <w:proofErr w:type="spellStart"/>
      <w:r w:rsidRPr="00C61879">
        <w:rPr>
          <w:rFonts w:ascii="Times New Roman" w:hAnsi="Times New Roman" w:cs="Times New Roman"/>
        </w:rPr>
        <w:t>palm</w:t>
      </w:r>
      <w:proofErr w:type="spellEnd"/>
      <w:r w:rsidRPr="00C61879">
        <w:rPr>
          <w:rFonts w:ascii="Times New Roman" w:hAnsi="Times New Roman" w:cs="Times New Roman"/>
        </w:rPr>
        <w:t xml:space="preserve"> top, pen drive, máquina</w:t>
      </w:r>
      <w:r w:rsidR="00C61879" w:rsidRP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fotográfica, gravador ou qualquer outro receptor ou transmissor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mensagens.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§ 3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O descumprimento das regras dispostas no parágrafo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anterior implicará a irregularidade do estudante junto ao </w:t>
      </w:r>
      <w:proofErr w:type="spellStart"/>
      <w:r w:rsidRPr="00AF32C0">
        <w:rPr>
          <w:rFonts w:ascii="Times New Roman" w:hAnsi="Times New Roman" w:cs="Times New Roman"/>
        </w:rPr>
        <w:t>Enade</w:t>
      </w:r>
      <w:proofErr w:type="spellEnd"/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2014.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13. Para o cálculo do conceito ENADE 2014, a ser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atribuído aos cursos descritos no art. 1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desta Portaria Normativa, será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considerado apenas o desempenho dos estudantes concluintes habilitados,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regularmente inscritos pela IES, e participantes do ENADE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2014.</w:t>
      </w:r>
    </w:p>
    <w:p w:rsidR="00AF32C0" w:rsidRPr="00AF32C0" w:rsidRDefault="00AF32C0" w:rsidP="00AF32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14. Esta Portaria entra em vigor na data de sua publicação.</w:t>
      </w:r>
    </w:p>
    <w:p w:rsidR="00AF32C0" w:rsidRDefault="00AF32C0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1879">
        <w:rPr>
          <w:rFonts w:ascii="Times New Roman" w:hAnsi="Times New Roman" w:cs="Times New Roman"/>
          <w:b/>
        </w:rPr>
        <w:t>JOSÉ HENRIQUE PAIM FERNANDES</w:t>
      </w:r>
    </w:p>
    <w:p w:rsidR="00C61879" w:rsidRPr="00C61879" w:rsidRDefault="00051723" w:rsidP="000517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</w:p>
    <w:p w:rsidR="00AF32C0" w:rsidRDefault="00AF32C0" w:rsidP="00AF32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(*) Republicada por ter saído no DOU nº 51, de 17-3-2014, Seção 1,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pág. 40, com incorreção no original.</w:t>
      </w:r>
    </w:p>
    <w:p w:rsidR="00C61879" w:rsidRDefault="00C61879" w:rsidP="00AF32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1879" w:rsidRDefault="00C61879" w:rsidP="00C618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879" w:rsidRPr="00051723" w:rsidRDefault="00051723" w:rsidP="00C6187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1723">
        <w:rPr>
          <w:rFonts w:ascii="Times New Roman" w:hAnsi="Times New Roman" w:cs="Times New Roman"/>
          <w:b/>
          <w:i/>
        </w:rPr>
        <w:t xml:space="preserve">(Publicação no DOU n.º 71, de 15.04.2014, Seção 1, página </w:t>
      </w:r>
      <w:proofErr w:type="gramStart"/>
      <w:r w:rsidRPr="00051723">
        <w:rPr>
          <w:rFonts w:ascii="Times New Roman" w:hAnsi="Times New Roman" w:cs="Times New Roman"/>
          <w:b/>
          <w:i/>
        </w:rPr>
        <w:t>19)</w:t>
      </w:r>
      <w:proofErr w:type="gramEnd"/>
    </w:p>
    <w:p w:rsidR="00C61879" w:rsidRDefault="00C61879" w:rsidP="00C618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879" w:rsidRPr="00AF32C0" w:rsidRDefault="00C61879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2C0">
        <w:rPr>
          <w:rFonts w:ascii="Times New Roman" w:hAnsi="Times New Roman" w:cs="Times New Roman"/>
          <w:b/>
        </w:rPr>
        <w:t>MINISTÉRIO DA EDUCAÇÃO</w:t>
      </w:r>
    </w:p>
    <w:p w:rsidR="00C61879" w:rsidRPr="00AF32C0" w:rsidRDefault="00C61879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2C0">
        <w:rPr>
          <w:rFonts w:ascii="Times New Roman" w:hAnsi="Times New Roman" w:cs="Times New Roman"/>
          <w:b/>
        </w:rPr>
        <w:t>GABINETE DO MINISTRO</w:t>
      </w:r>
    </w:p>
    <w:p w:rsidR="00AF32C0" w:rsidRPr="00C61879" w:rsidRDefault="00AF32C0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1879">
        <w:rPr>
          <w:rFonts w:ascii="Times New Roman" w:hAnsi="Times New Roman" w:cs="Times New Roman"/>
          <w:b/>
        </w:rPr>
        <w:t>DESPACHOS DO MINISTRO</w:t>
      </w:r>
    </w:p>
    <w:p w:rsidR="00AF32C0" w:rsidRPr="00C61879" w:rsidRDefault="00AF32C0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1879">
        <w:rPr>
          <w:rFonts w:ascii="Times New Roman" w:hAnsi="Times New Roman" w:cs="Times New Roman"/>
          <w:b/>
        </w:rPr>
        <w:t>Em 14 de abril de 2014</w:t>
      </w:r>
    </w:p>
    <w:p w:rsidR="00AF32C0" w:rsidRPr="00AF32C0" w:rsidRDefault="00AF32C0" w:rsidP="00C618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Nos termos do art. 2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da Lei n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9.131, de 24 de novembro de 1995,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o Ministro de Estado da Educação HOMOLOGA o Parecer n</w:t>
      </w:r>
      <w:r w:rsidR="00051723">
        <w:rPr>
          <w:rFonts w:ascii="Times New Roman" w:hAnsi="Times New Roman" w:cs="Times New Roman"/>
        </w:rPr>
        <w:t>º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3/2014, do Conselho Pleno do Conselho Nacional de Educação, que,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com fulcro no art. 33 do Regimento Interno do CNE, conheceu 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recurso para, no mérito, negar-lhe provimento, mantendo os efeitos da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decisão exarada no Parecer CNE/CES nº 214/2013, desfavorável à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convalidação dos estudos e à </w:t>
      </w:r>
      <w:proofErr w:type="gramStart"/>
      <w:r w:rsidRPr="00AF32C0">
        <w:rPr>
          <w:rFonts w:ascii="Times New Roman" w:hAnsi="Times New Roman" w:cs="Times New Roman"/>
        </w:rPr>
        <w:t>validação nacional de títulos de Mestre,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obtidos no curso de mestrado em Ciências Pedagógicas, ministrado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pelo Instituto Superior de Estudos Pedagógicos</w:t>
      </w:r>
      <w:proofErr w:type="gramEnd"/>
      <w:r w:rsidRPr="00AF32C0">
        <w:rPr>
          <w:rFonts w:ascii="Times New Roman" w:hAnsi="Times New Roman" w:cs="Times New Roman"/>
        </w:rPr>
        <w:t xml:space="preserve"> - ISEP, com sede no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município do Rio de Janeiro, no Estado do Rio de Janeiro, conforme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consta dos Processos nº 23001.000160/2013-77 e nº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23001.000093/2012-18.</w:t>
      </w:r>
    </w:p>
    <w:p w:rsidR="00AF32C0" w:rsidRDefault="00AF32C0" w:rsidP="00C618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51723" w:rsidRPr="00051723" w:rsidRDefault="00051723" w:rsidP="000517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1723">
        <w:rPr>
          <w:rFonts w:ascii="Times New Roman" w:hAnsi="Times New Roman" w:cs="Times New Roman"/>
          <w:b/>
          <w:i/>
        </w:rPr>
        <w:t xml:space="preserve">(Publicação no DOU n.º 71, de 15.04.2014, Seção 1, página </w:t>
      </w:r>
      <w:proofErr w:type="gramStart"/>
      <w:r w:rsidRPr="00051723">
        <w:rPr>
          <w:rFonts w:ascii="Times New Roman" w:hAnsi="Times New Roman" w:cs="Times New Roman"/>
          <w:b/>
          <w:i/>
        </w:rPr>
        <w:t>19)</w:t>
      </w:r>
      <w:proofErr w:type="gramEnd"/>
    </w:p>
    <w:p w:rsidR="00051723" w:rsidRPr="00AF32C0" w:rsidRDefault="00051723" w:rsidP="00C618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F32C0" w:rsidRPr="00AF32C0" w:rsidRDefault="00AF32C0" w:rsidP="00C618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Nos termos do art. 2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da Lei n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9.131, de 24 de novembro 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1995, o Ministro de Estado da Educação HOMOLOGA o Parecer n</w:t>
      </w:r>
      <w:r w:rsidR="00051723">
        <w:rPr>
          <w:rFonts w:ascii="Times New Roman" w:hAnsi="Times New Roman" w:cs="Times New Roman"/>
        </w:rPr>
        <w:t>º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9/2013, do Conselho Pleno, do Conselho Nacional de Educação, que,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com fulcro no art. 33 do Regimento Interno do CNE, conheceu 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recurso para, no mérito negar-lhe provimento, mantendo os efeitos da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decisão exarada no Parecer CNE/CES n</w:t>
      </w:r>
      <w:r w:rsidR="00051723">
        <w:rPr>
          <w:rFonts w:ascii="Times New Roman" w:hAnsi="Times New Roman" w:cs="Times New Roman"/>
        </w:rPr>
        <w:t>º</w:t>
      </w:r>
      <w:r w:rsidRPr="00AF32C0">
        <w:rPr>
          <w:rFonts w:ascii="Times New Roman" w:hAnsi="Times New Roman" w:cs="Times New Roman"/>
        </w:rPr>
        <w:t xml:space="preserve"> 101/2013, desfavorável à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convalidação dos estudos e à validação nacional de títulos de Mestre,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obtidos no curso de mestrado em Ciências Pedagógicas, ministrado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pelo Instituto Superior de Estudos </w:t>
      </w:r>
      <w:proofErr w:type="gramStart"/>
      <w:r w:rsidRPr="00AF32C0">
        <w:rPr>
          <w:rFonts w:ascii="Times New Roman" w:hAnsi="Times New Roman" w:cs="Times New Roman"/>
        </w:rPr>
        <w:t>Pedagógicos -ISEP</w:t>
      </w:r>
      <w:proofErr w:type="gramEnd"/>
      <w:r w:rsidRPr="00AF32C0">
        <w:rPr>
          <w:rFonts w:ascii="Times New Roman" w:hAnsi="Times New Roman" w:cs="Times New Roman"/>
        </w:rPr>
        <w:t>, com sede no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município do Rio de Janeiro, no Estado do Rio de Janeiro, conforme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consta dos Processos </w:t>
      </w:r>
      <w:proofErr w:type="spellStart"/>
      <w:r w:rsidRPr="00AF32C0">
        <w:rPr>
          <w:rFonts w:ascii="Times New Roman" w:hAnsi="Times New Roman" w:cs="Times New Roman"/>
        </w:rPr>
        <w:t>nºs</w:t>
      </w:r>
      <w:proofErr w:type="spellEnd"/>
      <w:r w:rsidRPr="00AF32C0">
        <w:rPr>
          <w:rFonts w:ascii="Times New Roman" w:hAnsi="Times New Roman" w:cs="Times New Roman"/>
        </w:rPr>
        <w:t xml:space="preserve"> 23001.000100/2013-54 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23001.000095/ 2011- 18.</w:t>
      </w:r>
    </w:p>
    <w:p w:rsidR="00AF32C0" w:rsidRDefault="00AF32C0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1879">
        <w:rPr>
          <w:rFonts w:ascii="Times New Roman" w:hAnsi="Times New Roman" w:cs="Times New Roman"/>
          <w:b/>
        </w:rPr>
        <w:t>JOSÉ HENRIQUE PAIM FERNANDES</w:t>
      </w:r>
    </w:p>
    <w:p w:rsidR="00051723" w:rsidRDefault="00051723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723" w:rsidRPr="00051723" w:rsidRDefault="00051723" w:rsidP="000517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51723">
        <w:rPr>
          <w:rFonts w:ascii="Times New Roman" w:hAnsi="Times New Roman" w:cs="Times New Roman"/>
          <w:b/>
          <w:i/>
        </w:rPr>
        <w:t xml:space="preserve">(Publicação no DOU n.º 71, de 15.04.2014,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051723">
        <w:rPr>
          <w:rFonts w:ascii="Times New Roman" w:hAnsi="Times New Roman" w:cs="Times New Roman"/>
          <w:b/>
          <w:i/>
        </w:rPr>
        <w:t>)</w:t>
      </w:r>
      <w:proofErr w:type="gramEnd"/>
    </w:p>
    <w:p w:rsidR="00C61879" w:rsidRDefault="00C618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61879" w:rsidRPr="00C61879" w:rsidRDefault="00C61879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F32C0" w:rsidRPr="00C61879" w:rsidRDefault="00AF32C0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1879">
        <w:rPr>
          <w:rFonts w:ascii="Times New Roman" w:hAnsi="Times New Roman" w:cs="Times New Roman"/>
          <w:b/>
        </w:rPr>
        <w:t>FUNDO NACIONAL DE DESENVOLVIMENTO</w:t>
      </w:r>
      <w:r w:rsidR="00C61879">
        <w:rPr>
          <w:rFonts w:ascii="Times New Roman" w:hAnsi="Times New Roman" w:cs="Times New Roman"/>
          <w:b/>
        </w:rPr>
        <w:t xml:space="preserve"> </w:t>
      </w:r>
      <w:r w:rsidRPr="00C61879">
        <w:rPr>
          <w:rFonts w:ascii="Times New Roman" w:hAnsi="Times New Roman" w:cs="Times New Roman"/>
          <w:b/>
        </w:rPr>
        <w:t>DA EDUCAÇÃO</w:t>
      </w:r>
    </w:p>
    <w:p w:rsidR="00AF32C0" w:rsidRPr="00C61879" w:rsidRDefault="00AF32C0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1879">
        <w:rPr>
          <w:rFonts w:ascii="Times New Roman" w:hAnsi="Times New Roman" w:cs="Times New Roman"/>
          <w:b/>
        </w:rPr>
        <w:t>CONSELHO DELIBERATIVO</w:t>
      </w:r>
    </w:p>
    <w:p w:rsidR="00AF32C0" w:rsidRPr="00C61879" w:rsidRDefault="00AF32C0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1879">
        <w:rPr>
          <w:rFonts w:ascii="Times New Roman" w:hAnsi="Times New Roman" w:cs="Times New Roman"/>
          <w:b/>
        </w:rPr>
        <w:t xml:space="preserve">RESOLUÇÃO Nº 7, DE 14 DE ABRIL DE </w:t>
      </w:r>
      <w:proofErr w:type="gramStart"/>
      <w:r w:rsidRPr="00C61879">
        <w:rPr>
          <w:rFonts w:ascii="Times New Roman" w:hAnsi="Times New Roman" w:cs="Times New Roman"/>
          <w:b/>
        </w:rPr>
        <w:t>2014</w:t>
      </w:r>
      <w:proofErr w:type="gramEnd"/>
    </w:p>
    <w:p w:rsidR="00C61879" w:rsidRDefault="00C61879" w:rsidP="00C6187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F32C0" w:rsidRDefault="00AF32C0" w:rsidP="00C6187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Altera o Código de Recolhimento nº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18858-1 nas Resoluções do FNDE relativas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ao pagamento das transferências diretas 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bolsas.</w:t>
      </w:r>
    </w:p>
    <w:p w:rsidR="00C61879" w:rsidRPr="00AF32C0" w:rsidRDefault="00C61879" w:rsidP="00C6187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F32C0" w:rsidRPr="00AF32C0" w:rsidRDefault="00AF32C0" w:rsidP="00AF32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FUNDAMENTAÇÃO LEGAL:</w:t>
      </w:r>
    </w:p>
    <w:p w:rsidR="00AF32C0" w:rsidRPr="00AF32C0" w:rsidRDefault="00AF32C0" w:rsidP="00AF32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Lei Complementar 101, de 04 de maio de 2000;</w:t>
      </w:r>
    </w:p>
    <w:p w:rsidR="00AF32C0" w:rsidRPr="00AF32C0" w:rsidRDefault="00AF32C0" w:rsidP="00AF32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 xml:space="preserve">Mensagem SIAFI 2014/0440695, da Coordenação Geral de </w:t>
      </w:r>
      <w:proofErr w:type="gramStart"/>
      <w:r w:rsidRPr="00AF32C0">
        <w:rPr>
          <w:rFonts w:ascii="Times New Roman" w:hAnsi="Times New Roman" w:cs="Times New Roman"/>
        </w:rPr>
        <w:t>Programação</w:t>
      </w:r>
      <w:proofErr w:type="gramEnd"/>
    </w:p>
    <w:p w:rsidR="00AF32C0" w:rsidRPr="00AF32C0" w:rsidRDefault="00AF32C0" w:rsidP="00AF32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Financeira/STN.</w:t>
      </w:r>
    </w:p>
    <w:p w:rsidR="00AF32C0" w:rsidRPr="00AF32C0" w:rsidRDefault="00AF32C0" w:rsidP="00C618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O PRESIDENTE DO CONSELHO DELIBERATIVO DO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FUNDO NACIONAL DE DESENVOLVIMENTO DA EDUCAÇÃO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- FNDE, no uso das atribuições que lhe são conferidas pelo art. 7º, §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AF32C0">
        <w:rPr>
          <w:rFonts w:ascii="Times New Roman" w:hAnsi="Times New Roman" w:cs="Times New Roman"/>
        </w:rPr>
        <w:t>arts</w:t>
      </w:r>
      <w:proofErr w:type="spellEnd"/>
      <w:r w:rsidRPr="00AF32C0">
        <w:rPr>
          <w:rFonts w:ascii="Times New Roman" w:hAnsi="Times New Roman" w:cs="Times New Roman"/>
        </w:rPr>
        <w:t>. 4º, § 2º,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AF32C0">
        <w:rPr>
          <w:rFonts w:ascii="Times New Roman" w:hAnsi="Times New Roman" w:cs="Times New Roman"/>
        </w:rPr>
        <w:t>2</w:t>
      </w:r>
      <w:proofErr w:type="gramEnd"/>
      <w:r w:rsidRPr="00AF32C0">
        <w:rPr>
          <w:rFonts w:ascii="Times New Roman" w:hAnsi="Times New Roman" w:cs="Times New Roman"/>
        </w:rPr>
        <w:t xml:space="preserve"> de março de 2012,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publicado no D.O.U. </w:t>
      </w:r>
      <w:proofErr w:type="gramStart"/>
      <w:r w:rsidRPr="00AF32C0">
        <w:rPr>
          <w:rFonts w:ascii="Times New Roman" w:hAnsi="Times New Roman" w:cs="Times New Roman"/>
        </w:rPr>
        <w:t>de</w:t>
      </w:r>
      <w:proofErr w:type="gramEnd"/>
      <w:r w:rsidRPr="00AF32C0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AF32C0">
        <w:rPr>
          <w:rFonts w:ascii="Times New Roman" w:hAnsi="Times New Roman" w:cs="Times New Roman"/>
        </w:rPr>
        <w:t>arts</w:t>
      </w:r>
      <w:proofErr w:type="spellEnd"/>
      <w:r w:rsidRPr="00AF32C0">
        <w:rPr>
          <w:rFonts w:ascii="Times New Roman" w:hAnsi="Times New Roman" w:cs="Times New Roman"/>
        </w:rPr>
        <w:t xml:space="preserve">. </w:t>
      </w:r>
      <w:proofErr w:type="gramStart"/>
      <w:r w:rsidRPr="00AF32C0">
        <w:rPr>
          <w:rFonts w:ascii="Times New Roman" w:hAnsi="Times New Roman" w:cs="Times New Roman"/>
        </w:rPr>
        <w:t>3º, inciso</w:t>
      </w:r>
      <w:proofErr w:type="gramEnd"/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I, alíneas "a" e "b"; 5º, caput; e 6º, inciso VI, do Anexo da Resolução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AF32C0">
        <w:rPr>
          <w:rFonts w:ascii="Times New Roman" w:hAnsi="Times New Roman" w:cs="Times New Roman"/>
        </w:rPr>
        <w:t>de</w:t>
      </w:r>
      <w:proofErr w:type="gramEnd"/>
      <w:r w:rsidRPr="00AF32C0">
        <w:rPr>
          <w:rFonts w:ascii="Times New Roman" w:hAnsi="Times New Roman" w:cs="Times New Roman"/>
        </w:rPr>
        <w:t xml:space="preserve"> 2 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outubro de 2003, neste ato representado conforme ratificado na Reunião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Extraordinária do Conselho Deliberativo do Fundo Nacional 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Desenvolvimento da Educação (FNDE) realizada no dia 06 de março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2014 e,</w:t>
      </w:r>
    </w:p>
    <w:p w:rsidR="00C61879" w:rsidRDefault="00AF32C0" w:rsidP="00C618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CONSIDERANDO a exclusão do Código de Recolhimento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nº 18858-1, promovida pela Secretaria do Tesouro Nacional (STN),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informado por meio da Mensagem SIAFI 2014/0440695, da Coordenação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Geral de Programação Financeira/STN, resolve ad referendum:</w:t>
      </w:r>
      <w:r w:rsidR="00C61879">
        <w:rPr>
          <w:rFonts w:ascii="Times New Roman" w:hAnsi="Times New Roman" w:cs="Times New Roman"/>
        </w:rPr>
        <w:t xml:space="preserve"> </w:t>
      </w:r>
    </w:p>
    <w:p w:rsidR="00AF32C0" w:rsidRPr="00AF32C0" w:rsidRDefault="00AF32C0" w:rsidP="00C618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1º Alterar de 18858-1 para 18888-3 o Código de Recolhimento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constante das Resoluções do FNDE relativas ao pagamento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das transferências diretas e de bolsas, utilizado para a devolução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de recursos oriundos de Restos a Pagar, por meio de Guia de</w:t>
      </w:r>
      <w:r w:rsidR="00C61879">
        <w:rPr>
          <w:rFonts w:ascii="Times New Roman" w:hAnsi="Times New Roman" w:cs="Times New Roman"/>
        </w:rPr>
        <w:t xml:space="preserve"> </w:t>
      </w:r>
      <w:r w:rsidRPr="00AF32C0">
        <w:rPr>
          <w:rFonts w:ascii="Times New Roman" w:hAnsi="Times New Roman" w:cs="Times New Roman"/>
        </w:rPr>
        <w:t>Recolhimento da União (GRU).</w:t>
      </w:r>
    </w:p>
    <w:p w:rsidR="00AF32C0" w:rsidRPr="00AF32C0" w:rsidRDefault="00AF32C0" w:rsidP="00C618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2º Fica revogada a Resolução nº 14, de 16/05/2013.</w:t>
      </w:r>
    </w:p>
    <w:p w:rsidR="00AF32C0" w:rsidRPr="00AF32C0" w:rsidRDefault="00AF32C0" w:rsidP="00C618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32C0">
        <w:rPr>
          <w:rFonts w:ascii="Times New Roman" w:hAnsi="Times New Roman" w:cs="Times New Roman"/>
        </w:rPr>
        <w:t>Art. 3º Esta resolução entra em vigor na data de sua publicação.</w:t>
      </w:r>
    </w:p>
    <w:p w:rsidR="00AF32C0" w:rsidRPr="00C61879" w:rsidRDefault="00AF32C0" w:rsidP="00C6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1879">
        <w:rPr>
          <w:rFonts w:ascii="Times New Roman" w:hAnsi="Times New Roman" w:cs="Times New Roman"/>
          <w:b/>
        </w:rPr>
        <w:t>LUIZ CLAUDIO COSTA</w:t>
      </w:r>
    </w:p>
    <w:p w:rsidR="00AF32C0" w:rsidRDefault="00AF32C0" w:rsidP="00AF32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1723" w:rsidRDefault="00051723" w:rsidP="00AF32C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1879" w:rsidRPr="00AF32C0" w:rsidRDefault="00051723" w:rsidP="00C618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1723">
        <w:rPr>
          <w:rFonts w:ascii="Times New Roman" w:hAnsi="Times New Roman" w:cs="Times New Roman"/>
          <w:b/>
          <w:i/>
        </w:rPr>
        <w:t xml:space="preserve">(Publicação no DOU n.º 71, de 15.04.2014,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051723">
        <w:rPr>
          <w:rFonts w:ascii="Times New Roman" w:hAnsi="Times New Roman" w:cs="Times New Roman"/>
          <w:b/>
          <w:i/>
        </w:rPr>
        <w:t>)</w:t>
      </w:r>
      <w:proofErr w:type="gramEnd"/>
    </w:p>
    <w:sectPr w:rsidR="00C61879" w:rsidRPr="00AF32C0" w:rsidSect="00AF32C0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79" w:rsidRDefault="00C61879" w:rsidP="00C61879">
      <w:pPr>
        <w:spacing w:after="0" w:line="240" w:lineRule="auto"/>
      </w:pPr>
      <w:r>
        <w:separator/>
      </w:r>
    </w:p>
  </w:endnote>
  <w:endnote w:type="continuationSeparator" w:id="0">
    <w:p w:rsidR="00C61879" w:rsidRDefault="00C61879" w:rsidP="00C6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634301"/>
      <w:docPartObj>
        <w:docPartGallery w:val="Page Numbers (Bottom of Page)"/>
        <w:docPartUnique/>
      </w:docPartObj>
    </w:sdtPr>
    <w:sdtContent>
      <w:p w:rsidR="00C61879" w:rsidRDefault="00C618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723">
          <w:rPr>
            <w:noProof/>
          </w:rPr>
          <w:t>1</w:t>
        </w:r>
        <w:r>
          <w:fldChar w:fldCharType="end"/>
        </w:r>
      </w:p>
    </w:sdtContent>
  </w:sdt>
  <w:p w:rsidR="00C61879" w:rsidRDefault="00C61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79" w:rsidRDefault="00C61879" w:rsidP="00C61879">
      <w:pPr>
        <w:spacing w:after="0" w:line="240" w:lineRule="auto"/>
      </w:pPr>
      <w:r>
        <w:separator/>
      </w:r>
    </w:p>
  </w:footnote>
  <w:footnote w:type="continuationSeparator" w:id="0">
    <w:p w:rsidR="00C61879" w:rsidRDefault="00C61879" w:rsidP="00C61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0"/>
    <w:rsid w:val="00051723"/>
    <w:rsid w:val="00203196"/>
    <w:rsid w:val="0092187D"/>
    <w:rsid w:val="00AF32C0"/>
    <w:rsid w:val="00C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187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1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879"/>
  </w:style>
  <w:style w:type="paragraph" w:styleId="Rodap">
    <w:name w:val="footer"/>
    <w:basedOn w:val="Normal"/>
    <w:link w:val="RodapChar"/>
    <w:uiPriority w:val="99"/>
    <w:unhideWhenUsed/>
    <w:rsid w:val="00C61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187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61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879"/>
  </w:style>
  <w:style w:type="paragraph" w:styleId="Rodap">
    <w:name w:val="footer"/>
    <w:basedOn w:val="Normal"/>
    <w:link w:val="RodapChar"/>
    <w:uiPriority w:val="99"/>
    <w:unhideWhenUsed/>
    <w:rsid w:val="00C61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5324-FA18-48B3-9A43-9CB59890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2489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2014-04-15T09:58:00Z</dcterms:created>
  <dcterms:modified xsi:type="dcterms:W3CDTF">2014-04-15T10:26:00Z</dcterms:modified>
</cp:coreProperties>
</file>