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MINISTÉRIO DA EDUCAÇÃO</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SECRETARIA DE REGULAÇÃO E SUPERVISÃO</w:t>
      </w:r>
      <w:r w:rsidRPr="007B6834">
        <w:rPr>
          <w:rFonts w:ascii="Times New Roman" w:hAnsi="Times New Roman" w:cs="Times New Roman"/>
          <w:b/>
        </w:rPr>
        <w:t xml:space="preserve"> </w:t>
      </w:r>
      <w:r w:rsidRPr="007B6834">
        <w:rPr>
          <w:rFonts w:ascii="Times New Roman" w:hAnsi="Times New Roman" w:cs="Times New Roman"/>
          <w:b/>
        </w:rPr>
        <w:t>DA EDUCAÇÃO SUPERIOR</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 xml:space="preserve">PORTARIA Nº 149, DE 25 DE MARÇO DE </w:t>
      </w:r>
      <w:proofErr w:type="gramStart"/>
      <w:r w:rsidRPr="007B6834">
        <w:rPr>
          <w:rFonts w:ascii="Times New Roman" w:hAnsi="Times New Roman" w:cs="Times New Roman"/>
          <w:b/>
        </w:rPr>
        <w:t>2013</w:t>
      </w:r>
      <w:proofErr w:type="gramEnd"/>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O SECRETÁRIO DE REGULAÇÃO E SUPERVISÃO DA</w:t>
      </w:r>
      <w:r>
        <w:rPr>
          <w:rFonts w:ascii="Times New Roman" w:hAnsi="Times New Roman" w:cs="Times New Roman"/>
        </w:rPr>
        <w:t xml:space="preserve"> </w:t>
      </w:r>
      <w:r w:rsidRPr="007B6834">
        <w:rPr>
          <w:rFonts w:ascii="Times New Roman" w:hAnsi="Times New Roman" w:cs="Times New Roman"/>
        </w:rPr>
        <w:t>EDUCAÇÃO SUPERIOR, no uso da competência que lhe foi conferida</w:t>
      </w:r>
      <w:r>
        <w:rPr>
          <w:rFonts w:ascii="Times New Roman" w:hAnsi="Times New Roman" w:cs="Times New Roman"/>
        </w:rPr>
        <w:t xml:space="preserve"> </w:t>
      </w:r>
      <w:r w:rsidRPr="007B6834">
        <w:rPr>
          <w:rFonts w:ascii="Times New Roman" w:hAnsi="Times New Roman" w:cs="Times New Roman"/>
        </w:rPr>
        <w:t xml:space="preserve">pelo Decreto nº 7.690, de </w:t>
      </w:r>
      <w:proofErr w:type="gramStart"/>
      <w:r w:rsidRPr="007B6834">
        <w:rPr>
          <w:rFonts w:ascii="Times New Roman" w:hAnsi="Times New Roman" w:cs="Times New Roman"/>
        </w:rPr>
        <w:t>2</w:t>
      </w:r>
      <w:proofErr w:type="gramEnd"/>
      <w:r w:rsidRPr="007B6834">
        <w:rPr>
          <w:rFonts w:ascii="Times New Roman" w:hAnsi="Times New Roman" w:cs="Times New Roman"/>
        </w:rPr>
        <w:t xml:space="preserve"> de março de 2012, tendo em vista</w:t>
      </w:r>
      <w:r>
        <w:rPr>
          <w:rFonts w:ascii="Times New Roman" w:hAnsi="Times New Roman" w:cs="Times New Roman"/>
        </w:rPr>
        <w:t xml:space="preserve"> </w:t>
      </w:r>
      <w:r w:rsidRPr="007B6834">
        <w:rPr>
          <w:rFonts w:ascii="Times New Roman" w:hAnsi="Times New Roman" w:cs="Times New Roman"/>
        </w:rPr>
        <w:t>o Decreto nº 5.773, de 9 de maio de 2006, e suas alterações, a</w:t>
      </w:r>
      <w:r>
        <w:rPr>
          <w:rFonts w:ascii="Times New Roman" w:hAnsi="Times New Roman" w:cs="Times New Roman"/>
        </w:rPr>
        <w:t xml:space="preserve"> </w:t>
      </w:r>
      <w:r w:rsidRPr="007B6834">
        <w:rPr>
          <w:rFonts w:ascii="Times New Roman" w:hAnsi="Times New Roman" w:cs="Times New Roman"/>
        </w:rPr>
        <w:t>Portaria Normativa nº 40, de 12 de dezembro de 2007, republicada</w:t>
      </w:r>
      <w:r>
        <w:rPr>
          <w:rFonts w:ascii="Times New Roman" w:hAnsi="Times New Roman" w:cs="Times New Roman"/>
        </w:rPr>
        <w:t xml:space="preserve"> </w:t>
      </w:r>
      <w:r w:rsidRPr="007B6834">
        <w:rPr>
          <w:rFonts w:ascii="Times New Roman" w:hAnsi="Times New Roman" w:cs="Times New Roman"/>
        </w:rPr>
        <w:t>em 29 de dezembro de 2010, do Ministério da Educação, considerando</w:t>
      </w:r>
      <w:r>
        <w:rPr>
          <w:rFonts w:ascii="Times New Roman" w:hAnsi="Times New Roman" w:cs="Times New Roman"/>
        </w:rPr>
        <w:t xml:space="preserve"> </w:t>
      </w:r>
      <w:r w:rsidRPr="007B6834">
        <w:rPr>
          <w:rFonts w:ascii="Times New Roman" w:hAnsi="Times New Roman" w:cs="Times New Roman"/>
        </w:rPr>
        <w:t xml:space="preserve">o disposto no processo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nº 20072676, resolve:</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1º Fica reconhecido, em caráter excepcional, o Curso</w:t>
      </w:r>
      <w:r>
        <w:rPr>
          <w:rFonts w:ascii="Times New Roman" w:hAnsi="Times New Roman" w:cs="Times New Roman"/>
        </w:rPr>
        <w:t xml:space="preserve"> </w:t>
      </w:r>
      <w:r w:rsidRPr="007B6834">
        <w:rPr>
          <w:rFonts w:ascii="Times New Roman" w:hAnsi="Times New Roman" w:cs="Times New Roman"/>
        </w:rPr>
        <w:t>Superior de Tecnologia em Sistemas de Informações Gerenciais, com</w:t>
      </w:r>
      <w:r>
        <w:rPr>
          <w:rFonts w:ascii="Times New Roman" w:hAnsi="Times New Roman" w:cs="Times New Roman"/>
        </w:rPr>
        <w:t xml:space="preserve"> </w:t>
      </w:r>
      <w:r w:rsidRPr="007B6834">
        <w:rPr>
          <w:rFonts w:ascii="Times New Roman" w:hAnsi="Times New Roman" w:cs="Times New Roman"/>
        </w:rPr>
        <w:t>80 (oitenta) vagas totais anuais, ofertado pela Faculdade Regional de</w:t>
      </w:r>
      <w:r>
        <w:rPr>
          <w:rFonts w:ascii="Times New Roman" w:hAnsi="Times New Roman" w:cs="Times New Roman"/>
        </w:rPr>
        <w:t xml:space="preserve"> </w:t>
      </w:r>
      <w:r w:rsidRPr="007B6834">
        <w:rPr>
          <w:rFonts w:ascii="Times New Roman" w:hAnsi="Times New Roman" w:cs="Times New Roman"/>
        </w:rPr>
        <w:t>Filosofia, Ciências e Letras de Candeias, estabelecida Rodovia BA</w:t>
      </w:r>
      <w:r>
        <w:rPr>
          <w:rFonts w:ascii="Times New Roman" w:hAnsi="Times New Roman" w:cs="Times New Roman"/>
        </w:rPr>
        <w:t xml:space="preserve"> </w:t>
      </w:r>
      <w:r w:rsidRPr="007B6834">
        <w:rPr>
          <w:rFonts w:ascii="Times New Roman" w:hAnsi="Times New Roman" w:cs="Times New Roman"/>
        </w:rPr>
        <w:t xml:space="preserve">522, Km </w:t>
      </w:r>
      <w:proofErr w:type="gramStart"/>
      <w:r w:rsidRPr="007B6834">
        <w:rPr>
          <w:rFonts w:ascii="Times New Roman" w:hAnsi="Times New Roman" w:cs="Times New Roman"/>
        </w:rPr>
        <w:t>8</w:t>
      </w:r>
      <w:proofErr w:type="gramEnd"/>
      <w:r w:rsidRPr="007B6834">
        <w:rPr>
          <w:rFonts w:ascii="Times New Roman" w:hAnsi="Times New Roman" w:cs="Times New Roman"/>
        </w:rPr>
        <w:t>, s/n, Fazenda Caroba, Caroba, no Município de Candeias,</w:t>
      </w:r>
      <w:r>
        <w:rPr>
          <w:rFonts w:ascii="Times New Roman" w:hAnsi="Times New Roman" w:cs="Times New Roman"/>
        </w:rPr>
        <w:t xml:space="preserve"> </w:t>
      </w:r>
      <w:r w:rsidRPr="007B6834">
        <w:rPr>
          <w:rFonts w:ascii="Times New Roman" w:hAnsi="Times New Roman" w:cs="Times New Roman"/>
        </w:rPr>
        <w:t>Estado da Bahia, mantido pelo Instituto de Ensino Superior de Candeias</w:t>
      </w:r>
      <w:r>
        <w:rPr>
          <w:rFonts w:ascii="Times New Roman" w:hAnsi="Times New Roman" w:cs="Times New Roman"/>
        </w:rPr>
        <w:t xml:space="preserve"> </w:t>
      </w:r>
      <w:proofErr w:type="spellStart"/>
      <w:r w:rsidRPr="007B6834">
        <w:rPr>
          <w:rFonts w:ascii="Times New Roman" w:hAnsi="Times New Roman" w:cs="Times New Roman"/>
        </w:rPr>
        <w:t>Ltda</w:t>
      </w:r>
      <w:proofErr w:type="spellEnd"/>
      <w:r w:rsidRPr="007B6834">
        <w:rPr>
          <w:rFonts w:ascii="Times New Roman" w:hAnsi="Times New Roman" w:cs="Times New Roman"/>
        </w:rPr>
        <w:t xml:space="preserve"> - Me, com sede no Município de Belo Horizonte, Estado</w:t>
      </w:r>
      <w:r>
        <w:rPr>
          <w:rFonts w:ascii="Times New Roman" w:hAnsi="Times New Roman" w:cs="Times New Roman"/>
        </w:rPr>
        <w:t xml:space="preserve"> </w:t>
      </w:r>
      <w:r w:rsidRPr="007B6834">
        <w:rPr>
          <w:rFonts w:ascii="Times New Roman" w:hAnsi="Times New Roman" w:cs="Times New Roman"/>
        </w:rPr>
        <w:t>de Minas Gerais, nos termos do disposto no artigo 10, §7º e parágrafo</w:t>
      </w:r>
      <w:r>
        <w:rPr>
          <w:rFonts w:ascii="Times New Roman" w:hAnsi="Times New Roman" w:cs="Times New Roman"/>
        </w:rPr>
        <w:t xml:space="preserve"> </w:t>
      </w:r>
      <w:r w:rsidRPr="007B6834">
        <w:rPr>
          <w:rFonts w:ascii="Times New Roman" w:hAnsi="Times New Roman" w:cs="Times New Roman"/>
        </w:rPr>
        <w:t>único do artigo 39, do Decreto nº 5.773, de 2006, alterado pelo</w:t>
      </w:r>
      <w:r>
        <w:rPr>
          <w:rFonts w:ascii="Times New Roman" w:hAnsi="Times New Roman" w:cs="Times New Roman"/>
        </w:rPr>
        <w:t xml:space="preserve"> </w:t>
      </w:r>
      <w:r w:rsidRPr="007B6834">
        <w:rPr>
          <w:rFonts w:ascii="Times New Roman" w:hAnsi="Times New Roman" w:cs="Times New Roman"/>
        </w:rPr>
        <w:t>Decreto nº 6.303, de 12 de dezembro de 2007.</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2º O curso citado no artigo anterior passa a se denominar</w:t>
      </w:r>
      <w:r>
        <w:rPr>
          <w:rFonts w:ascii="Times New Roman" w:hAnsi="Times New Roman" w:cs="Times New Roman"/>
        </w:rPr>
        <w:t xml:space="preserve"> </w:t>
      </w:r>
      <w:r w:rsidRPr="007B6834">
        <w:rPr>
          <w:rFonts w:ascii="Times New Roman" w:hAnsi="Times New Roman" w:cs="Times New Roman"/>
        </w:rPr>
        <w:t>Análise Desenvolvimento de Sistemas, Tecnológico, de acordo</w:t>
      </w:r>
      <w:r>
        <w:rPr>
          <w:rFonts w:ascii="Times New Roman" w:hAnsi="Times New Roman" w:cs="Times New Roman"/>
        </w:rPr>
        <w:t xml:space="preserve"> </w:t>
      </w:r>
      <w:r w:rsidRPr="007B6834">
        <w:rPr>
          <w:rFonts w:ascii="Times New Roman" w:hAnsi="Times New Roman" w:cs="Times New Roman"/>
        </w:rPr>
        <w:t>com o Catálogo Nacional de Cursos Superiores de Tecnologia.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3º A Instituição de Educação Superior citada no artigo</w:t>
      </w:r>
      <w:r>
        <w:rPr>
          <w:rFonts w:ascii="Times New Roman" w:hAnsi="Times New Roman" w:cs="Times New Roman"/>
        </w:rPr>
        <w:t xml:space="preserve"> </w:t>
      </w:r>
      <w:r w:rsidRPr="007B6834">
        <w:rPr>
          <w:rFonts w:ascii="Times New Roman" w:hAnsi="Times New Roman" w:cs="Times New Roman"/>
        </w:rPr>
        <w:t xml:space="preserve">1º desta Portaria fica convocada a celebrar, no prazo de </w:t>
      </w:r>
      <w:proofErr w:type="gramStart"/>
      <w:r w:rsidRPr="007B6834">
        <w:rPr>
          <w:rFonts w:ascii="Times New Roman" w:hAnsi="Times New Roman" w:cs="Times New Roman"/>
        </w:rPr>
        <w:t>90 (noventa)</w:t>
      </w:r>
      <w:r>
        <w:rPr>
          <w:rFonts w:ascii="Times New Roman" w:hAnsi="Times New Roman" w:cs="Times New Roman"/>
        </w:rPr>
        <w:t xml:space="preserve"> </w:t>
      </w:r>
      <w:r w:rsidRPr="007B6834">
        <w:rPr>
          <w:rFonts w:ascii="Times New Roman" w:hAnsi="Times New Roman" w:cs="Times New Roman"/>
        </w:rPr>
        <w:t>dias, Protocolo</w:t>
      </w:r>
      <w:proofErr w:type="gramEnd"/>
      <w:r w:rsidRPr="007B6834">
        <w:rPr>
          <w:rFonts w:ascii="Times New Roman" w:hAnsi="Times New Roman" w:cs="Times New Roman"/>
        </w:rPr>
        <w:t xml:space="preserve"> de Compromisso com a Secretaria de Regulação e</w:t>
      </w:r>
      <w:r>
        <w:rPr>
          <w:rFonts w:ascii="Times New Roman" w:hAnsi="Times New Roman" w:cs="Times New Roman"/>
        </w:rPr>
        <w:t xml:space="preserve"> </w:t>
      </w:r>
      <w:r w:rsidRPr="007B6834">
        <w:rPr>
          <w:rFonts w:ascii="Times New Roman" w:hAnsi="Times New Roman" w:cs="Times New Roman"/>
        </w:rPr>
        <w:t>Supervisão da Educação Superior com a finalidade de sanear as</w:t>
      </w:r>
      <w:r>
        <w:rPr>
          <w:rFonts w:ascii="Times New Roman" w:hAnsi="Times New Roman" w:cs="Times New Roman"/>
        </w:rPr>
        <w:t xml:space="preserve"> </w:t>
      </w:r>
      <w:r w:rsidRPr="007B6834">
        <w:rPr>
          <w:rFonts w:ascii="Times New Roman" w:hAnsi="Times New Roman" w:cs="Times New Roman"/>
        </w:rPr>
        <w:t>fragilidades identificadas por ocasião da avaliação in loco.</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Parágrafo único. O Protocolo de Compromisso citado no</w:t>
      </w:r>
      <w:r>
        <w:rPr>
          <w:rFonts w:ascii="Times New Roman" w:hAnsi="Times New Roman" w:cs="Times New Roman"/>
        </w:rPr>
        <w:t xml:space="preserve"> </w:t>
      </w:r>
      <w:r w:rsidRPr="007B6834">
        <w:rPr>
          <w:rFonts w:ascii="Times New Roman" w:hAnsi="Times New Roman" w:cs="Times New Roman"/>
        </w:rPr>
        <w:t xml:space="preserve">caput tramitará via sistema </w:t>
      </w:r>
      <w:proofErr w:type="spellStart"/>
      <w:r w:rsidRPr="007B6834">
        <w:rPr>
          <w:rFonts w:ascii="Times New Roman" w:hAnsi="Times New Roman" w:cs="Times New Roman"/>
        </w:rPr>
        <w:t>e-MEC</w:t>
      </w:r>
      <w:proofErr w:type="spellEnd"/>
      <w:r w:rsidRPr="007B6834">
        <w:rPr>
          <w:rFonts w:ascii="Times New Roman" w:hAnsi="Times New Roman" w:cs="Times New Roman"/>
        </w:rPr>
        <w:t>.</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4º O Reconhecimento de que trata esta Portaria fica</w:t>
      </w:r>
      <w:r>
        <w:rPr>
          <w:rFonts w:ascii="Times New Roman" w:hAnsi="Times New Roman" w:cs="Times New Roman"/>
        </w:rPr>
        <w:t xml:space="preserve"> </w:t>
      </w:r>
      <w:r w:rsidRPr="007B6834">
        <w:rPr>
          <w:rFonts w:ascii="Times New Roman" w:hAnsi="Times New Roman" w:cs="Times New Roman"/>
        </w:rPr>
        <w:t>condicionado ao cumprimento, por parte da Instituição de Educação</w:t>
      </w:r>
      <w:r>
        <w:rPr>
          <w:rFonts w:ascii="Times New Roman" w:hAnsi="Times New Roman" w:cs="Times New Roman"/>
        </w:rPr>
        <w:t xml:space="preserve"> </w:t>
      </w:r>
      <w:r w:rsidRPr="007B6834">
        <w:rPr>
          <w:rFonts w:ascii="Times New Roman" w:hAnsi="Times New Roman" w:cs="Times New Roman"/>
        </w:rPr>
        <w:t>Superior, das obrigações acordadas no Protocolo de Compromisso</w:t>
      </w:r>
      <w:r>
        <w:rPr>
          <w:rFonts w:ascii="Times New Roman" w:hAnsi="Times New Roman" w:cs="Times New Roman"/>
        </w:rPr>
        <w:t xml:space="preserve"> </w:t>
      </w:r>
      <w:r w:rsidRPr="007B6834">
        <w:rPr>
          <w:rFonts w:ascii="Times New Roman" w:hAnsi="Times New Roman" w:cs="Times New Roman"/>
        </w:rPr>
        <w:t>citado no artigo anterior.</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Parágrafo único. A não celebração do Protocolo de Compromisso,</w:t>
      </w:r>
      <w:r>
        <w:rPr>
          <w:rFonts w:ascii="Times New Roman" w:hAnsi="Times New Roman" w:cs="Times New Roman"/>
        </w:rPr>
        <w:t xml:space="preserve"> </w:t>
      </w:r>
      <w:r w:rsidRPr="007B6834">
        <w:rPr>
          <w:rFonts w:ascii="Times New Roman" w:hAnsi="Times New Roman" w:cs="Times New Roman"/>
        </w:rPr>
        <w:t>bem como o cumprimento insatisfatório das obrigações</w:t>
      </w:r>
      <w:r>
        <w:rPr>
          <w:rFonts w:ascii="Times New Roman" w:hAnsi="Times New Roman" w:cs="Times New Roman"/>
        </w:rPr>
        <w:t xml:space="preserve"> </w:t>
      </w:r>
      <w:r w:rsidRPr="007B6834">
        <w:rPr>
          <w:rFonts w:ascii="Times New Roman" w:hAnsi="Times New Roman" w:cs="Times New Roman"/>
        </w:rPr>
        <w:t>nele assumidas, implicará na instauração de Processo Administrativo</w:t>
      </w:r>
      <w:r>
        <w:rPr>
          <w:rFonts w:ascii="Times New Roman" w:hAnsi="Times New Roman" w:cs="Times New Roman"/>
        </w:rPr>
        <w:t xml:space="preserve"> </w:t>
      </w:r>
      <w:r w:rsidRPr="007B6834">
        <w:rPr>
          <w:rFonts w:ascii="Times New Roman" w:hAnsi="Times New Roman" w:cs="Times New Roman"/>
        </w:rPr>
        <w:t>objetivando a cassação do ato autorizativo de funcionamento do curso,</w:t>
      </w:r>
      <w:r>
        <w:rPr>
          <w:rFonts w:ascii="Times New Roman" w:hAnsi="Times New Roman" w:cs="Times New Roman"/>
        </w:rPr>
        <w:t xml:space="preserve"> </w:t>
      </w:r>
      <w:r w:rsidRPr="007B6834">
        <w:rPr>
          <w:rFonts w:ascii="Times New Roman" w:hAnsi="Times New Roman" w:cs="Times New Roman"/>
        </w:rPr>
        <w:t>nos termos do artigo 39, parágrafo único, cominado com o inciso</w:t>
      </w:r>
      <w:r>
        <w:rPr>
          <w:rFonts w:ascii="Times New Roman" w:hAnsi="Times New Roman" w:cs="Times New Roman"/>
        </w:rPr>
        <w:t xml:space="preserve"> </w:t>
      </w:r>
      <w:r w:rsidRPr="007B6834">
        <w:rPr>
          <w:rFonts w:ascii="Times New Roman" w:hAnsi="Times New Roman" w:cs="Times New Roman"/>
        </w:rPr>
        <w:t>II do artigo 63, do Decreto nº 5.773, de 2006.</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5° A Instituição de Educação Superior poderá, no prazo</w:t>
      </w:r>
      <w:r>
        <w:rPr>
          <w:rFonts w:ascii="Times New Roman" w:hAnsi="Times New Roman" w:cs="Times New Roman"/>
        </w:rPr>
        <w:t xml:space="preserve"> </w:t>
      </w:r>
      <w:r w:rsidRPr="007B6834">
        <w:rPr>
          <w:rFonts w:ascii="Times New Roman" w:hAnsi="Times New Roman" w:cs="Times New Roman"/>
        </w:rPr>
        <w:t>de 90 (noventa) dias contados da presente publicação, embargar as</w:t>
      </w:r>
      <w:r>
        <w:rPr>
          <w:rFonts w:ascii="Times New Roman" w:hAnsi="Times New Roman" w:cs="Times New Roman"/>
        </w:rPr>
        <w:t xml:space="preserve"> </w:t>
      </w:r>
      <w:r w:rsidRPr="007B6834">
        <w:rPr>
          <w:rFonts w:ascii="Times New Roman" w:hAnsi="Times New Roman" w:cs="Times New Roman"/>
        </w:rPr>
        <w:t>informações referentes ao número de vagas, endereço de oferta, denominação</w:t>
      </w:r>
      <w:r>
        <w:rPr>
          <w:rFonts w:ascii="Times New Roman" w:hAnsi="Times New Roman" w:cs="Times New Roman"/>
        </w:rPr>
        <w:t xml:space="preserve"> </w:t>
      </w:r>
      <w:r w:rsidRPr="007B6834">
        <w:rPr>
          <w:rFonts w:ascii="Times New Roman" w:hAnsi="Times New Roman" w:cs="Times New Roman"/>
        </w:rPr>
        <w:t>e grau do curso.</w:t>
      </w:r>
    </w:p>
    <w:p w:rsid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1° O embargo citado no caput deverá ser realizado pela</w:t>
      </w:r>
      <w:r>
        <w:rPr>
          <w:rFonts w:ascii="Times New Roman" w:hAnsi="Times New Roman" w:cs="Times New Roman"/>
        </w:rPr>
        <w:t xml:space="preserve"> </w:t>
      </w:r>
      <w:r w:rsidRPr="007B6834">
        <w:rPr>
          <w:rFonts w:ascii="Times New Roman" w:hAnsi="Times New Roman" w:cs="Times New Roman"/>
        </w:rPr>
        <w:t xml:space="preserve">Instituição no ambiente do sistema </w:t>
      </w:r>
      <w:proofErr w:type="spellStart"/>
      <w:r w:rsidRPr="007B6834">
        <w:rPr>
          <w:rFonts w:ascii="Times New Roman" w:hAnsi="Times New Roman" w:cs="Times New Roman"/>
        </w:rPr>
        <w:t>e-MEC</w:t>
      </w:r>
      <w:proofErr w:type="spellEnd"/>
      <w:r w:rsidRPr="007B6834">
        <w:rPr>
          <w:rFonts w:ascii="Times New Roman" w:hAnsi="Times New Roman" w:cs="Times New Roman"/>
        </w:rPr>
        <w:t>, momento em que deverá</w:t>
      </w:r>
      <w:r>
        <w:rPr>
          <w:rFonts w:ascii="Times New Roman" w:hAnsi="Times New Roman" w:cs="Times New Roman"/>
        </w:rPr>
        <w:t xml:space="preserve"> </w:t>
      </w:r>
      <w:r w:rsidRPr="007B6834">
        <w:rPr>
          <w:rFonts w:ascii="Times New Roman" w:hAnsi="Times New Roman" w:cs="Times New Roman"/>
        </w:rPr>
        <w:t>ser apresentada justificativa que respalde a atualização cadastral solicitada.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2° A Instituição poderá fazer uso da funcionalidade mencionada</w:t>
      </w:r>
      <w:r>
        <w:rPr>
          <w:rFonts w:ascii="Times New Roman" w:hAnsi="Times New Roman" w:cs="Times New Roman"/>
        </w:rPr>
        <w:t xml:space="preserve"> </w:t>
      </w:r>
      <w:r w:rsidRPr="007B6834">
        <w:rPr>
          <w:rFonts w:ascii="Times New Roman" w:hAnsi="Times New Roman" w:cs="Times New Roman"/>
        </w:rPr>
        <w:t>no caput para confirmar as informações referentes aos cursos</w:t>
      </w:r>
      <w:r>
        <w:rPr>
          <w:rFonts w:ascii="Times New Roman" w:hAnsi="Times New Roman" w:cs="Times New Roman"/>
        </w:rPr>
        <w:t xml:space="preserve"> </w:t>
      </w:r>
      <w:r w:rsidRPr="007B6834">
        <w:rPr>
          <w:rFonts w:ascii="Times New Roman" w:hAnsi="Times New Roman" w:cs="Times New Roman"/>
        </w:rPr>
        <w:t>reconhecidos por esta Portaria.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3º A não manifestação da Instituição no prazo mencionado</w:t>
      </w:r>
      <w:r>
        <w:rPr>
          <w:rFonts w:ascii="Times New Roman" w:hAnsi="Times New Roman" w:cs="Times New Roman"/>
        </w:rPr>
        <w:t xml:space="preserve"> </w:t>
      </w:r>
      <w:r w:rsidRPr="007B6834">
        <w:rPr>
          <w:rFonts w:ascii="Times New Roman" w:hAnsi="Times New Roman" w:cs="Times New Roman"/>
        </w:rPr>
        <w:t>no caput implica a validação automática dos dados cadastrais dos</w:t>
      </w:r>
      <w:r>
        <w:rPr>
          <w:rFonts w:ascii="Times New Roman" w:hAnsi="Times New Roman" w:cs="Times New Roman"/>
        </w:rPr>
        <w:t xml:space="preserve"> </w:t>
      </w:r>
      <w:r w:rsidRPr="007B6834">
        <w:rPr>
          <w:rFonts w:ascii="Times New Roman" w:hAnsi="Times New Roman" w:cs="Times New Roman"/>
        </w:rPr>
        <w:t>cursos reconhecidos por esta Portaria.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4º O embargo citado no caput tem por finalidade promover</w:t>
      </w:r>
      <w:r>
        <w:rPr>
          <w:rFonts w:ascii="Times New Roman" w:hAnsi="Times New Roman" w:cs="Times New Roman"/>
        </w:rPr>
        <w:t xml:space="preserve"> </w:t>
      </w:r>
      <w:r w:rsidRPr="007B6834">
        <w:rPr>
          <w:rFonts w:ascii="Times New Roman" w:hAnsi="Times New Roman" w:cs="Times New Roman"/>
        </w:rPr>
        <w:t xml:space="preserve">atualização dos dados do Cadastro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de Cursos e Instituições de</w:t>
      </w:r>
      <w:r>
        <w:rPr>
          <w:rFonts w:ascii="Times New Roman" w:hAnsi="Times New Roman" w:cs="Times New Roman"/>
        </w:rPr>
        <w:t xml:space="preserve"> </w:t>
      </w:r>
      <w:r w:rsidRPr="007B6834">
        <w:rPr>
          <w:rFonts w:ascii="Times New Roman" w:hAnsi="Times New Roman" w:cs="Times New Roman"/>
        </w:rPr>
        <w:t>Educação Superior, não se confundindo com recurso administrativo</w:t>
      </w:r>
      <w:r>
        <w:rPr>
          <w:rFonts w:ascii="Times New Roman" w:hAnsi="Times New Roman" w:cs="Times New Roman"/>
        </w:rPr>
        <w:t xml:space="preserve"> </w:t>
      </w:r>
      <w:r w:rsidRPr="007B6834">
        <w:rPr>
          <w:rFonts w:ascii="Times New Roman" w:hAnsi="Times New Roman" w:cs="Times New Roman"/>
        </w:rPr>
        <w:t>eventualmente interposto contra as decisões exaradas pela presente</w:t>
      </w:r>
      <w:r>
        <w:rPr>
          <w:rFonts w:ascii="Times New Roman" w:hAnsi="Times New Roman" w:cs="Times New Roman"/>
        </w:rPr>
        <w:t xml:space="preserve"> </w:t>
      </w:r>
      <w:r w:rsidRPr="007B6834">
        <w:rPr>
          <w:rFonts w:ascii="Times New Roman" w:hAnsi="Times New Roman" w:cs="Times New Roman"/>
        </w:rPr>
        <w:t>Portaria.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6° O reconhecimento dos cursos constantes do Anexo</w:t>
      </w:r>
      <w:r>
        <w:rPr>
          <w:rFonts w:ascii="Times New Roman" w:hAnsi="Times New Roman" w:cs="Times New Roman"/>
        </w:rPr>
        <w:t xml:space="preserve"> </w:t>
      </w:r>
      <w:r w:rsidRPr="007B6834">
        <w:rPr>
          <w:rFonts w:ascii="Times New Roman" w:hAnsi="Times New Roman" w:cs="Times New Roman"/>
        </w:rPr>
        <w:t>desta Portaria é válido para todos os fins de direito.</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7º Esta Portaria entra em vigor na data de sua publicação.</w:t>
      </w:r>
    </w:p>
    <w:p w:rsidR="00D442FB"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JORGE RODRIGO ARAÚJO MESSIAS</w:t>
      </w:r>
    </w:p>
    <w:p w:rsidR="007B6834" w:rsidRDefault="007B6834" w:rsidP="007B6834">
      <w:pPr>
        <w:spacing w:after="0" w:line="240" w:lineRule="auto"/>
        <w:jc w:val="center"/>
        <w:rPr>
          <w:rFonts w:ascii="Times New Roman" w:hAnsi="Times New Roman" w:cs="Times New Roman"/>
          <w:b/>
        </w:rPr>
      </w:pPr>
    </w:p>
    <w:p w:rsidR="007B6834" w:rsidRDefault="007B6834" w:rsidP="007B6834">
      <w:pPr>
        <w:spacing w:after="0" w:line="240" w:lineRule="auto"/>
        <w:jc w:val="center"/>
        <w:rPr>
          <w:rFonts w:ascii="Times New Roman" w:hAnsi="Times New Roman" w:cs="Times New Roman"/>
          <w:b/>
        </w:rPr>
      </w:pPr>
    </w:p>
    <w:p w:rsidR="007B6834" w:rsidRPr="00F36BB7" w:rsidRDefault="00F36BB7" w:rsidP="007B6834">
      <w:pPr>
        <w:spacing w:after="0" w:line="240" w:lineRule="auto"/>
        <w:jc w:val="right"/>
        <w:rPr>
          <w:rFonts w:ascii="Times New Roman" w:hAnsi="Times New Roman" w:cs="Times New Roman"/>
          <w:b/>
          <w:i/>
        </w:rPr>
      </w:pPr>
      <w:r w:rsidRPr="00F36BB7">
        <w:rPr>
          <w:rFonts w:ascii="Times New Roman" w:hAnsi="Times New Roman" w:cs="Times New Roman"/>
          <w:b/>
          <w:i/>
        </w:rPr>
        <w:t xml:space="preserve">(Publicação no DOU n.º 59, de 27.03.2013, Seção 1, página </w:t>
      </w:r>
      <w:proofErr w:type="gramStart"/>
      <w:r w:rsidRPr="00F36BB7">
        <w:rPr>
          <w:rFonts w:ascii="Times New Roman" w:hAnsi="Times New Roman" w:cs="Times New Roman"/>
          <w:b/>
          <w:i/>
        </w:rPr>
        <w:t>14)</w:t>
      </w:r>
      <w:proofErr w:type="gramEnd"/>
    </w:p>
    <w:p w:rsidR="007B6834" w:rsidRDefault="007B6834" w:rsidP="007B6834">
      <w:pPr>
        <w:spacing w:after="0" w:line="240" w:lineRule="auto"/>
        <w:jc w:val="right"/>
        <w:rPr>
          <w:rFonts w:ascii="Times New Roman" w:hAnsi="Times New Roman" w:cs="Times New Roman"/>
          <w:b/>
        </w:rPr>
      </w:pPr>
    </w:p>
    <w:p w:rsidR="007B6834" w:rsidRDefault="007B6834">
      <w:pPr>
        <w:rPr>
          <w:rFonts w:ascii="Times New Roman" w:hAnsi="Times New Roman" w:cs="Times New Roman"/>
          <w:b/>
        </w:rPr>
      </w:pPr>
      <w:r>
        <w:rPr>
          <w:rFonts w:ascii="Times New Roman" w:hAnsi="Times New Roman" w:cs="Times New Roman"/>
          <w:b/>
        </w:rPr>
        <w:br w:type="page"/>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lastRenderedPageBreak/>
        <w:t>MINISTÉRIO DA EDUCAÇÃO</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SECRETARIA DE REGULAÇÃO E SUPERVISÃO DA EDUCAÇÃO SUPERIOR</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 xml:space="preserve">PORTARIA </w:t>
      </w:r>
      <w:r w:rsidRPr="00F36BB7">
        <w:rPr>
          <w:rFonts w:ascii="Times New Roman" w:hAnsi="Times New Roman" w:cs="Times New Roman"/>
          <w:b/>
          <w:sz w:val="24"/>
        </w:rPr>
        <w:t>N</w:t>
      </w:r>
      <w:r w:rsidR="00F36BB7">
        <w:rPr>
          <w:rFonts w:ascii="Times New Roman" w:hAnsi="Times New Roman" w:cs="Times New Roman"/>
          <w:b/>
          <w:sz w:val="24"/>
        </w:rPr>
        <w:t>º</w:t>
      </w:r>
      <w:r w:rsidRPr="007B6834">
        <w:rPr>
          <w:rFonts w:ascii="Times New Roman" w:hAnsi="Times New Roman" w:cs="Times New Roman"/>
          <w:b/>
        </w:rPr>
        <w:t xml:space="preserve"> 150, DE 25 DE MARÇO DE </w:t>
      </w:r>
      <w:proofErr w:type="gramStart"/>
      <w:r w:rsidRPr="007B6834">
        <w:rPr>
          <w:rFonts w:ascii="Times New Roman" w:hAnsi="Times New Roman" w:cs="Times New Roman"/>
          <w:b/>
        </w:rPr>
        <w:t>2013</w:t>
      </w:r>
      <w:proofErr w:type="gramEnd"/>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7B6834">
        <w:rPr>
          <w:rFonts w:ascii="Times New Roman" w:hAnsi="Times New Roman" w:cs="Times New Roman"/>
        </w:rPr>
        <w:t>2</w:t>
      </w:r>
      <w:proofErr w:type="gramEnd"/>
      <w:r w:rsidRPr="007B6834">
        <w:rPr>
          <w:rFonts w:ascii="Times New Roman" w:hAnsi="Times New Roman" w:cs="Times New Roman"/>
        </w:rPr>
        <w:t xml:space="preserve"> de março de 2012, tendo em vista o Decreto</w:t>
      </w:r>
      <w:r>
        <w:rPr>
          <w:rFonts w:ascii="Times New Roman" w:hAnsi="Times New Roman" w:cs="Times New Roman"/>
        </w:rPr>
        <w:t xml:space="preserve"> </w:t>
      </w:r>
      <w:r w:rsidRPr="007B6834">
        <w:rPr>
          <w:rFonts w:ascii="Times New Roman" w:hAnsi="Times New Roman" w:cs="Times New Roman"/>
        </w:rPr>
        <w:t>nº 5.773, de 9 de maio de 2006, e suas alterações, a Portaria Normativa nº 40, de 12 de dezembro de 2007, republicada em 29 de dezembro de 2010, do Ministério da Educação, resolve:</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1º Ficam reconhecidos, em caráter excepcional, os cursos superiores de graduação constantes da tabela do Anexo desta Portaria, ministrados pelas Instituições de Educação Superior citadas, nos termos</w:t>
      </w:r>
      <w:r>
        <w:rPr>
          <w:rFonts w:ascii="Times New Roman" w:hAnsi="Times New Roman" w:cs="Times New Roman"/>
        </w:rPr>
        <w:t xml:space="preserve"> </w:t>
      </w:r>
      <w:r w:rsidRPr="007B6834">
        <w:rPr>
          <w:rFonts w:ascii="Times New Roman" w:hAnsi="Times New Roman" w:cs="Times New Roman"/>
        </w:rPr>
        <w:t>do disposto no artigo 10, §7º e parágrafo único do artigo 39, do Decreto nº 5.773, de 2006, alterado pelo Decreto nº 6.303, de 12 de dezembro de 2007.</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 xml:space="preserve">Art. 2º As Instituições de Educação Superior citadas no Anexo desta Portaria ficam convocadas a celebrar, no prazo de </w:t>
      </w:r>
      <w:proofErr w:type="gramStart"/>
      <w:r w:rsidRPr="007B6834">
        <w:rPr>
          <w:rFonts w:ascii="Times New Roman" w:hAnsi="Times New Roman" w:cs="Times New Roman"/>
        </w:rPr>
        <w:t>90 (noventa) dias, Protocolo</w:t>
      </w:r>
      <w:proofErr w:type="gramEnd"/>
      <w:r w:rsidRPr="007B6834">
        <w:rPr>
          <w:rFonts w:ascii="Times New Roman" w:hAnsi="Times New Roman" w:cs="Times New Roman"/>
        </w:rPr>
        <w:t xml:space="preserve"> de Compromisso com a Secretaria de Regulação e Supervisão</w:t>
      </w:r>
      <w:r>
        <w:rPr>
          <w:rFonts w:ascii="Times New Roman" w:hAnsi="Times New Roman" w:cs="Times New Roman"/>
        </w:rPr>
        <w:t xml:space="preserve"> </w:t>
      </w:r>
      <w:r w:rsidRPr="007B6834">
        <w:rPr>
          <w:rFonts w:ascii="Times New Roman" w:hAnsi="Times New Roman" w:cs="Times New Roman"/>
        </w:rPr>
        <w:t>da Educação Superior com a finalidade de sanear as fragilidades identificadas por ocasião da avaliação in loco.</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 xml:space="preserve">Parágrafo único. O Protocolo de Compromisso citado no caput tramitará via sistema </w:t>
      </w:r>
      <w:proofErr w:type="spellStart"/>
      <w:r w:rsidRPr="007B6834">
        <w:rPr>
          <w:rFonts w:ascii="Times New Roman" w:hAnsi="Times New Roman" w:cs="Times New Roman"/>
        </w:rPr>
        <w:t>e-MEC</w:t>
      </w:r>
      <w:proofErr w:type="spellEnd"/>
      <w:r w:rsidRPr="007B6834">
        <w:rPr>
          <w:rFonts w:ascii="Times New Roman" w:hAnsi="Times New Roman" w:cs="Times New Roman"/>
        </w:rPr>
        <w:t>.</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3º O Reconhecimento de que trata esta Portaria fica condicionado ao cumprimento, por parte das Instituições de Educação Superior, das obrigações acordadas no Protocolo de Compromisso citado no artigo</w:t>
      </w:r>
      <w:r>
        <w:rPr>
          <w:rFonts w:ascii="Times New Roman" w:hAnsi="Times New Roman" w:cs="Times New Roman"/>
        </w:rPr>
        <w:t xml:space="preserve"> </w:t>
      </w:r>
      <w:r w:rsidRPr="007B6834">
        <w:rPr>
          <w:rFonts w:ascii="Times New Roman" w:hAnsi="Times New Roman" w:cs="Times New Roman"/>
        </w:rPr>
        <w:t>anterior.</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Parágrafo único. A não celebração do Protocolo de Compromisso, bem como o cumprimento insatisfatório das obrigações nele assumidas, implicará na instauração de Processo Administrativo objetivando a</w:t>
      </w:r>
      <w:r>
        <w:rPr>
          <w:rFonts w:ascii="Times New Roman" w:hAnsi="Times New Roman" w:cs="Times New Roman"/>
        </w:rPr>
        <w:t xml:space="preserve"> </w:t>
      </w:r>
      <w:r w:rsidRPr="007B6834">
        <w:rPr>
          <w:rFonts w:ascii="Times New Roman" w:hAnsi="Times New Roman" w:cs="Times New Roman"/>
        </w:rPr>
        <w:t>cassação do ato autorizativo de funcionamento do curso, nos termos do artigo 39, parágrafo único, cominado com o inciso II do artigo 63, do Decreto nº 5.773, de 2006.</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4° A Instituição de Educação Superior poderá, no prazo de 90 (noventa) dias contados da presente publicação, embargar as informações referentes ao número de vagas, endereço de oferta, denominação</w:t>
      </w:r>
      <w:r>
        <w:rPr>
          <w:rFonts w:ascii="Times New Roman" w:hAnsi="Times New Roman" w:cs="Times New Roman"/>
        </w:rPr>
        <w:t xml:space="preserve"> </w:t>
      </w:r>
      <w:r w:rsidRPr="007B6834">
        <w:rPr>
          <w:rFonts w:ascii="Times New Roman" w:hAnsi="Times New Roman" w:cs="Times New Roman"/>
        </w:rPr>
        <w:t>e grau do curso.</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 xml:space="preserve">1° O embargo citado no caput deverá ser realizado pela Instituição no ambiente do sistema </w:t>
      </w:r>
      <w:proofErr w:type="spellStart"/>
      <w:r w:rsidRPr="007B6834">
        <w:rPr>
          <w:rFonts w:ascii="Times New Roman" w:hAnsi="Times New Roman" w:cs="Times New Roman"/>
        </w:rPr>
        <w:t>e-MEC</w:t>
      </w:r>
      <w:proofErr w:type="spellEnd"/>
      <w:r w:rsidRPr="007B6834">
        <w:rPr>
          <w:rFonts w:ascii="Times New Roman" w:hAnsi="Times New Roman" w:cs="Times New Roman"/>
        </w:rPr>
        <w:t>, momento em que deverá ser apresentada justificativa que respalde a atualização cadastral solicitada.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2° A Instituição poderá fazer uso da funcionalidade mencionada no caput para confirmar as informações referentes aos cursos reconhecidos por esta Portaria.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3º A não manifestação da Instituição no prazo mencionado no caput implica a validação automática dos dados cadastrais dos cursos reconhecidos por esta Portaria.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 xml:space="preserve">4º O embargo citado no caput tem por finalidade promover atualização dos dados do Cadastro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de Cursos e Instituições de Educação Superior, não se confundindo com recurso administrativo</w:t>
      </w:r>
      <w:r>
        <w:rPr>
          <w:rFonts w:ascii="Times New Roman" w:hAnsi="Times New Roman" w:cs="Times New Roman"/>
        </w:rPr>
        <w:t xml:space="preserve"> </w:t>
      </w:r>
      <w:r w:rsidRPr="007B6834">
        <w:rPr>
          <w:rFonts w:ascii="Times New Roman" w:hAnsi="Times New Roman" w:cs="Times New Roman"/>
        </w:rPr>
        <w:t>eventualmente interposto contra as decisões exaradas pela presente Portaria.</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5° O reconhecimento dos cursos constantes do Anexo desta Portaria é válido para todos os fins de direito.</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6º Esta Portaria entra em vigor na data de sua publicação.</w:t>
      </w:r>
    </w:p>
    <w:p w:rsid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JORGE RODRIGO ARAÚJO MESSIAS</w:t>
      </w:r>
    </w:p>
    <w:p w:rsidR="007B6834" w:rsidRPr="007B6834" w:rsidRDefault="007B6834" w:rsidP="007B6834">
      <w:pPr>
        <w:spacing w:after="0" w:line="240" w:lineRule="auto"/>
        <w:jc w:val="center"/>
        <w:rPr>
          <w:rFonts w:ascii="Times New Roman" w:hAnsi="Times New Roman" w:cs="Times New Roman"/>
          <w:b/>
        </w:rPr>
      </w:pPr>
    </w:p>
    <w:p w:rsid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ANEXO</w:t>
      </w:r>
    </w:p>
    <w:p w:rsidR="007B6834" w:rsidRPr="007B6834" w:rsidRDefault="007B6834" w:rsidP="007B6834">
      <w:pPr>
        <w:spacing w:after="0" w:line="240" w:lineRule="auto"/>
        <w:jc w:val="center"/>
        <w:rPr>
          <w:rFonts w:ascii="Times New Roman" w:hAnsi="Times New Roman" w:cs="Times New Roman"/>
          <w:b/>
        </w:rPr>
      </w:pPr>
    </w:p>
    <w:p w:rsidR="007B6834" w:rsidRDefault="007B6834" w:rsidP="007B6834">
      <w:pPr>
        <w:spacing w:after="0" w:line="240" w:lineRule="auto"/>
        <w:jc w:val="both"/>
        <w:rPr>
          <w:rFonts w:ascii="Times New Roman" w:hAnsi="Times New Roman" w:cs="Times New Roman"/>
        </w:rPr>
      </w:pPr>
      <w:r w:rsidRPr="007B6834">
        <w:rPr>
          <w:rFonts w:ascii="Times New Roman" w:hAnsi="Times New Roman" w:cs="Times New Roman"/>
        </w:rPr>
        <w:t>(Reconhecimento de Cursos)</w:t>
      </w:r>
    </w:p>
    <w:p w:rsidR="007B6834" w:rsidRDefault="007B6834" w:rsidP="007B6834">
      <w:pPr>
        <w:spacing w:after="0" w:line="240" w:lineRule="auto"/>
        <w:jc w:val="both"/>
        <w:rPr>
          <w:rFonts w:ascii="Times New Roman" w:hAnsi="Times New Roman" w:cs="Times New Roman"/>
        </w:rPr>
      </w:pPr>
    </w:p>
    <w:p w:rsidR="007B6834" w:rsidRPr="00F36BB7" w:rsidRDefault="00F36BB7" w:rsidP="007B6834">
      <w:pPr>
        <w:spacing w:after="0" w:line="240" w:lineRule="auto"/>
        <w:jc w:val="both"/>
        <w:rPr>
          <w:rFonts w:ascii="Times New Roman" w:hAnsi="Times New Roman" w:cs="Times New Roman"/>
          <w:b/>
          <w:i/>
        </w:rPr>
      </w:pPr>
      <w:r w:rsidRPr="00F36BB7">
        <w:rPr>
          <w:rFonts w:ascii="Times New Roman" w:hAnsi="Times New Roman" w:cs="Times New Roman"/>
          <w:b/>
          <w:i/>
        </w:rPr>
        <w:t>OBS.: O anexo desta portaria encontra-se no DOU informado abaixo e em PDF anexo.</w:t>
      </w:r>
    </w:p>
    <w:p w:rsidR="007B6834" w:rsidRDefault="007B6834" w:rsidP="007B6834">
      <w:pPr>
        <w:spacing w:after="0" w:line="240" w:lineRule="auto"/>
        <w:jc w:val="both"/>
        <w:rPr>
          <w:rFonts w:ascii="Times New Roman" w:hAnsi="Times New Roman" w:cs="Times New Roman"/>
        </w:rPr>
      </w:pPr>
    </w:p>
    <w:p w:rsidR="00F36BB7" w:rsidRDefault="00F36BB7" w:rsidP="007B6834">
      <w:pPr>
        <w:spacing w:after="0" w:line="240" w:lineRule="auto"/>
        <w:jc w:val="both"/>
        <w:rPr>
          <w:rFonts w:ascii="Times New Roman" w:hAnsi="Times New Roman" w:cs="Times New Roman"/>
        </w:rPr>
      </w:pPr>
    </w:p>
    <w:p w:rsidR="00F36BB7" w:rsidRPr="00F36BB7" w:rsidRDefault="00F36BB7" w:rsidP="00F36BB7">
      <w:pPr>
        <w:spacing w:after="0" w:line="240" w:lineRule="auto"/>
        <w:jc w:val="right"/>
        <w:rPr>
          <w:rFonts w:ascii="Times New Roman" w:hAnsi="Times New Roman" w:cs="Times New Roman"/>
          <w:b/>
          <w:i/>
        </w:rPr>
      </w:pPr>
      <w:r w:rsidRPr="00F36BB7">
        <w:rPr>
          <w:rFonts w:ascii="Times New Roman" w:hAnsi="Times New Roman" w:cs="Times New Roman"/>
          <w:b/>
          <w:i/>
        </w:rPr>
        <w:t xml:space="preserve">(Publicação no DOU n.º 59, de 27.03.2013, Seção 1, página </w:t>
      </w:r>
      <w:proofErr w:type="gramStart"/>
      <w:r w:rsidRPr="00F36BB7">
        <w:rPr>
          <w:rFonts w:ascii="Times New Roman" w:hAnsi="Times New Roman" w:cs="Times New Roman"/>
          <w:b/>
          <w:i/>
        </w:rPr>
        <w:t>1</w:t>
      </w:r>
      <w:r>
        <w:rPr>
          <w:rFonts w:ascii="Times New Roman" w:hAnsi="Times New Roman" w:cs="Times New Roman"/>
          <w:b/>
          <w:i/>
        </w:rPr>
        <w:t>5</w:t>
      </w:r>
      <w:r w:rsidRPr="00F36BB7">
        <w:rPr>
          <w:rFonts w:ascii="Times New Roman" w:hAnsi="Times New Roman" w:cs="Times New Roman"/>
          <w:b/>
          <w:i/>
        </w:rPr>
        <w:t>)</w:t>
      </w:r>
      <w:proofErr w:type="gramEnd"/>
    </w:p>
    <w:p w:rsidR="007B6834" w:rsidRDefault="007B6834" w:rsidP="007B6834">
      <w:pPr>
        <w:spacing w:after="0" w:line="240" w:lineRule="auto"/>
        <w:jc w:val="both"/>
        <w:rPr>
          <w:rFonts w:ascii="Times New Roman" w:hAnsi="Times New Roman" w:cs="Times New Roman"/>
        </w:rPr>
      </w:pPr>
    </w:p>
    <w:p w:rsidR="007B6834" w:rsidRDefault="007B6834">
      <w:pPr>
        <w:rPr>
          <w:rFonts w:ascii="Times New Roman" w:hAnsi="Times New Roman" w:cs="Times New Roman"/>
        </w:rPr>
      </w:pPr>
      <w:r>
        <w:rPr>
          <w:rFonts w:ascii="Times New Roman" w:hAnsi="Times New Roman" w:cs="Times New Roman"/>
        </w:rPr>
        <w:br w:type="page"/>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lastRenderedPageBreak/>
        <w:t>MINISTÉRIO DA EDUCAÇÃO</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SECRETARIA DE REGULAÇÃO E SUPERVISÃO DA EDUCAÇÃO SUPERIOR</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 xml:space="preserve">PORTARIA Nº 151, DE 26 DE MARÇO DE </w:t>
      </w:r>
      <w:proofErr w:type="gramStart"/>
      <w:r w:rsidRPr="007B6834">
        <w:rPr>
          <w:rFonts w:ascii="Times New Roman" w:hAnsi="Times New Roman" w:cs="Times New Roman"/>
          <w:b/>
        </w:rPr>
        <w:t>2013</w:t>
      </w:r>
      <w:proofErr w:type="gramEnd"/>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7B6834">
        <w:rPr>
          <w:rFonts w:ascii="Times New Roman" w:hAnsi="Times New Roman" w:cs="Times New Roman"/>
        </w:rPr>
        <w:t>2</w:t>
      </w:r>
      <w:proofErr w:type="gramEnd"/>
      <w:r w:rsidRPr="007B6834">
        <w:rPr>
          <w:rFonts w:ascii="Times New Roman" w:hAnsi="Times New Roman" w:cs="Times New Roman"/>
        </w:rPr>
        <w:t xml:space="preserve"> de março de 2012, tendo em vista o Decreto</w:t>
      </w:r>
      <w:r>
        <w:rPr>
          <w:rFonts w:ascii="Times New Roman" w:hAnsi="Times New Roman" w:cs="Times New Roman"/>
        </w:rPr>
        <w:t xml:space="preserve"> </w:t>
      </w:r>
      <w:r w:rsidRPr="007B6834">
        <w:rPr>
          <w:rFonts w:ascii="Times New Roman" w:hAnsi="Times New Roman" w:cs="Times New Roman"/>
        </w:rPr>
        <w:t>nº 5.773, de 9 de maio de 2006, alterado pelo Decreto nº 6.303, de 12 de dezembro de 2007, e a Portaria Normativa nº 40, de 12 de dezembro de 2007, republicada em 29 de dezembro de 2010, conforme consta</w:t>
      </w:r>
      <w:r>
        <w:rPr>
          <w:rFonts w:ascii="Times New Roman" w:hAnsi="Times New Roman" w:cs="Times New Roman"/>
        </w:rPr>
        <w:t xml:space="preserve"> </w:t>
      </w:r>
      <w:r w:rsidRPr="007B6834">
        <w:rPr>
          <w:rFonts w:ascii="Times New Roman" w:hAnsi="Times New Roman" w:cs="Times New Roman"/>
        </w:rPr>
        <w:t xml:space="preserve">da Nota Técnica CGFPR/DIREG/SERES/MEC nº 179, de 26/03/2013, e Registro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nº 200713055, do Ministério da Educação, resolve:</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1º Torna-se sem efeito o disposto na linha 05 do Anexo da Portaria SERES nº 110, de 25 de junho de 2012, publicada no Diário Oficial da União, de 28 de junho de 2012, seção 1, página 132.</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Art. 2º Esta Portaria em vigor na data de sua publicação.</w:t>
      </w: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JORGE RODRIGO ARAÚJO MESSIAS</w:t>
      </w:r>
    </w:p>
    <w:p w:rsidR="007B6834" w:rsidRDefault="007B6834" w:rsidP="007B6834">
      <w:pPr>
        <w:spacing w:after="0" w:line="240" w:lineRule="auto"/>
        <w:jc w:val="center"/>
        <w:rPr>
          <w:rFonts w:ascii="Times New Roman" w:hAnsi="Times New Roman" w:cs="Times New Roman"/>
          <w:b/>
        </w:rPr>
      </w:pPr>
    </w:p>
    <w:p w:rsidR="00F36BB7" w:rsidRPr="00F36BB7" w:rsidRDefault="00F36BB7" w:rsidP="00F36BB7">
      <w:pPr>
        <w:spacing w:after="0" w:line="240" w:lineRule="auto"/>
        <w:jc w:val="right"/>
        <w:rPr>
          <w:rFonts w:ascii="Times New Roman" w:hAnsi="Times New Roman" w:cs="Times New Roman"/>
          <w:b/>
          <w:i/>
        </w:rPr>
      </w:pPr>
      <w:r w:rsidRPr="00F36BB7">
        <w:rPr>
          <w:rFonts w:ascii="Times New Roman" w:hAnsi="Times New Roman" w:cs="Times New Roman"/>
          <w:b/>
          <w:i/>
        </w:rPr>
        <w:t xml:space="preserve">(Publicação no DOU n.º 59, de 27.03.2013, Seção 1, página </w:t>
      </w:r>
      <w:proofErr w:type="gramStart"/>
      <w:r w:rsidRPr="00F36BB7">
        <w:rPr>
          <w:rFonts w:ascii="Times New Roman" w:hAnsi="Times New Roman" w:cs="Times New Roman"/>
          <w:b/>
          <w:i/>
        </w:rPr>
        <w:t>1</w:t>
      </w:r>
      <w:r>
        <w:rPr>
          <w:rFonts w:ascii="Times New Roman" w:hAnsi="Times New Roman" w:cs="Times New Roman"/>
          <w:b/>
          <w:i/>
        </w:rPr>
        <w:t>5</w:t>
      </w:r>
      <w:r w:rsidRPr="00F36BB7">
        <w:rPr>
          <w:rFonts w:ascii="Times New Roman" w:hAnsi="Times New Roman" w:cs="Times New Roman"/>
          <w:b/>
          <w:i/>
        </w:rPr>
        <w:t>)</w:t>
      </w:r>
      <w:proofErr w:type="gramEnd"/>
    </w:p>
    <w:p w:rsidR="00F36BB7" w:rsidRPr="007B6834" w:rsidRDefault="00F36BB7" w:rsidP="007B6834">
      <w:pPr>
        <w:spacing w:after="0" w:line="240" w:lineRule="auto"/>
        <w:jc w:val="center"/>
        <w:rPr>
          <w:rFonts w:ascii="Times New Roman" w:hAnsi="Times New Roman" w:cs="Times New Roman"/>
          <w:b/>
        </w:rPr>
      </w:pPr>
    </w:p>
    <w:p w:rsidR="007B6834" w:rsidRPr="007B6834" w:rsidRDefault="007B6834" w:rsidP="007B6834">
      <w:pPr>
        <w:spacing w:after="0" w:line="240" w:lineRule="auto"/>
        <w:jc w:val="center"/>
        <w:rPr>
          <w:rFonts w:ascii="Times New Roman" w:hAnsi="Times New Roman" w:cs="Times New Roman"/>
          <w:b/>
        </w:rPr>
      </w:pPr>
      <w:r w:rsidRPr="007B6834">
        <w:rPr>
          <w:rFonts w:ascii="Times New Roman" w:hAnsi="Times New Roman" w:cs="Times New Roman"/>
          <w:b/>
        </w:rPr>
        <w:t>RETIFICAÇÕES</w:t>
      </w: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No Diário Oficial da União nº 120, de 22 de junho de 2012, Seção 1, página 8, no Art. 1º da Portaria SERES nº 96, de 21 de junho de 2012, onde se lê: "80 (oitenta)", leia-se: "40 (quarenta)", conforme</w:t>
      </w:r>
      <w:r>
        <w:rPr>
          <w:rFonts w:ascii="Times New Roman" w:hAnsi="Times New Roman" w:cs="Times New Roman"/>
        </w:rPr>
        <w:t xml:space="preserve"> </w:t>
      </w:r>
      <w:r w:rsidRPr="007B6834">
        <w:rPr>
          <w:rFonts w:ascii="Times New Roman" w:hAnsi="Times New Roman" w:cs="Times New Roman"/>
        </w:rPr>
        <w:t xml:space="preserve">Nota Técnica CGFPR/DIREG/SERES/MEC nº 178 de 26/03/2013. (Registro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nº 200809129).</w:t>
      </w:r>
    </w:p>
    <w:p w:rsidR="007B6834" w:rsidRDefault="007B6834" w:rsidP="007B6834">
      <w:pPr>
        <w:spacing w:after="0" w:line="240" w:lineRule="auto"/>
        <w:ind w:firstLine="1701"/>
        <w:jc w:val="both"/>
        <w:rPr>
          <w:rFonts w:ascii="Times New Roman" w:hAnsi="Times New Roman" w:cs="Times New Roman"/>
        </w:rPr>
      </w:pP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 xml:space="preserve">No Diário Oficial da União nº 225, de 24 de novembro de 2011, Seção 1, página 57, na linha 27 do Anexo da Portaria SERES nº 470, de 22 de novembro de 2011, onde se lê: "História (Bacharelado)", </w:t>
      </w:r>
      <w:proofErr w:type="spellStart"/>
      <w:r w:rsidRPr="007B6834">
        <w:rPr>
          <w:rFonts w:ascii="Times New Roman" w:hAnsi="Times New Roman" w:cs="Times New Roman"/>
        </w:rPr>
        <w:t>leiase</w:t>
      </w:r>
      <w:proofErr w:type="spellEnd"/>
      <w:r w:rsidRPr="007B6834">
        <w:rPr>
          <w:rFonts w:ascii="Times New Roman" w:hAnsi="Times New Roman" w:cs="Times New Roman"/>
        </w:rPr>
        <w:t>:</w:t>
      </w:r>
      <w:r>
        <w:rPr>
          <w:rFonts w:ascii="Times New Roman" w:hAnsi="Times New Roman" w:cs="Times New Roman"/>
        </w:rPr>
        <w:t xml:space="preserve"> </w:t>
      </w:r>
      <w:r w:rsidRPr="007B6834">
        <w:rPr>
          <w:rFonts w:ascii="Times New Roman" w:hAnsi="Times New Roman" w:cs="Times New Roman"/>
        </w:rPr>
        <w:t xml:space="preserve">"História (Licenciatura)", conforme Nota Técnica CGFPR/DIREG/SERES/MEC nº 177 de 26/03/2013. (Registro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nº 201003133).</w:t>
      </w:r>
    </w:p>
    <w:p w:rsidR="007B6834" w:rsidRDefault="007B6834" w:rsidP="007B6834">
      <w:pPr>
        <w:spacing w:after="0" w:line="240" w:lineRule="auto"/>
        <w:ind w:firstLine="1701"/>
        <w:jc w:val="both"/>
        <w:rPr>
          <w:rFonts w:ascii="Times New Roman" w:hAnsi="Times New Roman" w:cs="Times New Roman"/>
        </w:rPr>
      </w:pP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 xml:space="preserve">No Diário Oficial da União nº 150, de </w:t>
      </w:r>
      <w:proofErr w:type="gramStart"/>
      <w:r w:rsidRPr="007B6834">
        <w:rPr>
          <w:rFonts w:ascii="Times New Roman" w:hAnsi="Times New Roman" w:cs="Times New Roman"/>
        </w:rPr>
        <w:t>5</w:t>
      </w:r>
      <w:proofErr w:type="gramEnd"/>
      <w:r w:rsidRPr="007B6834">
        <w:rPr>
          <w:rFonts w:ascii="Times New Roman" w:hAnsi="Times New Roman" w:cs="Times New Roman"/>
        </w:rPr>
        <w:t xml:space="preserve"> de agosto de 2011, Seção 1, página 58, na linha 01 do Anexo da Portaria SERES nº 323, de 4 de agosto de 2011, onde se lê: "SHIS QI 7 Conjunto 10 Bloco E </w:t>
      </w:r>
      <w:proofErr w:type="spellStart"/>
      <w:r w:rsidRPr="007B6834">
        <w:rPr>
          <w:rFonts w:ascii="Times New Roman" w:hAnsi="Times New Roman" w:cs="Times New Roman"/>
        </w:rPr>
        <w:t>e</w:t>
      </w:r>
      <w:proofErr w:type="spellEnd"/>
      <w:r>
        <w:rPr>
          <w:rFonts w:ascii="Times New Roman" w:hAnsi="Times New Roman" w:cs="Times New Roman"/>
        </w:rPr>
        <w:t xml:space="preserve"> </w:t>
      </w:r>
      <w:r w:rsidRPr="007B6834">
        <w:rPr>
          <w:rFonts w:ascii="Times New Roman" w:hAnsi="Times New Roman" w:cs="Times New Roman"/>
        </w:rPr>
        <w:t xml:space="preserve">F s/n, Lago Sul, Brasília/DF", leia-se: "SMPW, Quadra 03, Conjunto 1, Lote 11, s/n, Brasília/DF", conforme Nota Técnica CGFPR/DIREG/SERES/MEC nº 175 de 26/03/2013. (Registro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nº 201006797).</w:t>
      </w:r>
    </w:p>
    <w:p w:rsidR="007B6834" w:rsidRDefault="007B6834" w:rsidP="007B6834">
      <w:pPr>
        <w:spacing w:after="0" w:line="240" w:lineRule="auto"/>
        <w:ind w:firstLine="1701"/>
        <w:jc w:val="both"/>
        <w:rPr>
          <w:rFonts w:ascii="Times New Roman" w:hAnsi="Times New Roman" w:cs="Times New Roman"/>
        </w:rPr>
      </w:pPr>
    </w:p>
    <w:p w:rsidR="007B6834" w:rsidRPr="007B6834" w:rsidRDefault="007B6834" w:rsidP="007B6834">
      <w:pPr>
        <w:spacing w:after="0" w:line="240" w:lineRule="auto"/>
        <w:ind w:firstLine="1701"/>
        <w:jc w:val="both"/>
        <w:rPr>
          <w:rFonts w:ascii="Times New Roman" w:hAnsi="Times New Roman" w:cs="Times New Roman"/>
        </w:rPr>
      </w:pPr>
      <w:r w:rsidRPr="007B6834">
        <w:rPr>
          <w:rFonts w:ascii="Times New Roman" w:hAnsi="Times New Roman" w:cs="Times New Roman"/>
        </w:rPr>
        <w:t>No Diário Oficial da União nº 141, de 25 de julho de 2011, Seção 1, página 21, na linha 01 do Anexo da Portaria SERES nº 283, de 22 de julho de 2011, onde se lê: "60 (sessenta)", leia-se: "120 (cento</w:t>
      </w:r>
      <w:r>
        <w:rPr>
          <w:rFonts w:ascii="Times New Roman" w:hAnsi="Times New Roman" w:cs="Times New Roman"/>
        </w:rPr>
        <w:t xml:space="preserve"> </w:t>
      </w:r>
      <w:r w:rsidRPr="007B6834">
        <w:rPr>
          <w:rFonts w:ascii="Times New Roman" w:hAnsi="Times New Roman" w:cs="Times New Roman"/>
        </w:rPr>
        <w:t xml:space="preserve">e vinte)", conforme Nota Técnica CGFPR/DIREG/SERES/MEC nº 176 de 26/03/2013. (Registro </w:t>
      </w:r>
      <w:proofErr w:type="spellStart"/>
      <w:r w:rsidRPr="007B6834">
        <w:rPr>
          <w:rFonts w:ascii="Times New Roman" w:hAnsi="Times New Roman" w:cs="Times New Roman"/>
        </w:rPr>
        <w:t>e-MEC</w:t>
      </w:r>
      <w:proofErr w:type="spellEnd"/>
      <w:r w:rsidRPr="007B6834">
        <w:rPr>
          <w:rFonts w:ascii="Times New Roman" w:hAnsi="Times New Roman" w:cs="Times New Roman"/>
        </w:rPr>
        <w:t xml:space="preserve"> nº 201003125).</w:t>
      </w:r>
    </w:p>
    <w:p w:rsidR="007B6834" w:rsidRDefault="007B6834" w:rsidP="007B6834">
      <w:pPr>
        <w:spacing w:after="0" w:line="240" w:lineRule="auto"/>
        <w:jc w:val="both"/>
        <w:rPr>
          <w:rFonts w:ascii="Times New Roman" w:hAnsi="Times New Roman" w:cs="Times New Roman"/>
        </w:rPr>
      </w:pPr>
    </w:p>
    <w:p w:rsidR="007B6834" w:rsidRDefault="007B6834" w:rsidP="007B6834">
      <w:pPr>
        <w:spacing w:after="0" w:line="240" w:lineRule="auto"/>
        <w:jc w:val="both"/>
        <w:rPr>
          <w:rFonts w:ascii="Times New Roman" w:hAnsi="Times New Roman" w:cs="Times New Roman"/>
        </w:rPr>
      </w:pPr>
    </w:p>
    <w:p w:rsidR="00F36BB7" w:rsidRPr="00F36BB7" w:rsidRDefault="00F36BB7" w:rsidP="00F36BB7">
      <w:pPr>
        <w:spacing w:after="0" w:line="240" w:lineRule="auto"/>
        <w:jc w:val="right"/>
        <w:rPr>
          <w:rFonts w:ascii="Times New Roman" w:hAnsi="Times New Roman" w:cs="Times New Roman"/>
          <w:b/>
          <w:i/>
        </w:rPr>
      </w:pPr>
      <w:r w:rsidRPr="00F36BB7">
        <w:rPr>
          <w:rFonts w:ascii="Times New Roman" w:hAnsi="Times New Roman" w:cs="Times New Roman"/>
          <w:b/>
          <w:i/>
        </w:rPr>
        <w:t xml:space="preserve">(Publicação no DOU n.º 59, de 27.03.2013, Seção 1, página </w:t>
      </w:r>
      <w:proofErr w:type="gramStart"/>
      <w:r w:rsidRPr="00F36BB7">
        <w:rPr>
          <w:rFonts w:ascii="Times New Roman" w:hAnsi="Times New Roman" w:cs="Times New Roman"/>
          <w:b/>
          <w:i/>
        </w:rPr>
        <w:t>1</w:t>
      </w:r>
      <w:r>
        <w:rPr>
          <w:rFonts w:ascii="Times New Roman" w:hAnsi="Times New Roman" w:cs="Times New Roman"/>
          <w:b/>
          <w:i/>
        </w:rPr>
        <w:t>5</w:t>
      </w:r>
      <w:bookmarkStart w:id="0" w:name="_GoBack"/>
      <w:bookmarkEnd w:id="0"/>
      <w:r w:rsidRPr="00F36BB7">
        <w:rPr>
          <w:rFonts w:ascii="Times New Roman" w:hAnsi="Times New Roman" w:cs="Times New Roman"/>
          <w:b/>
          <w:i/>
        </w:rPr>
        <w:t>)</w:t>
      </w:r>
      <w:proofErr w:type="gramEnd"/>
    </w:p>
    <w:p w:rsidR="007B6834" w:rsidRPr="007B6834" w:rsidRDefault="007B6834" w:rsidP="007B6834">
      <w:pPr>
        <w:spacing w:after="0" w:line="240" w:lineRule="auto"/>
        <w:jc w:val="right"/>
        <w:rPr>
          <w:rFonts w:ascii="Times New Roman" w:hAnsi="Times New Roman" w:cs="Times New Roman"/>
        </w:rPr>
      </w:pPr>
    </w:p>
    <w:sectPr w:rsidR="007B6834" w:rsidRPr="007B6834" w:rsidSect="007B6834">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B7" w:rsidRDefault="00F36BB7" w:rsidP="00F36BB7">
      <w:pPr>
        <w:spacing w:after="0" w:line="240" w:lineRule="auto"/>
      </w:pPr>
      <w:r>
        <w:separator/>
      </w:r>
    </w:p>
  </w:endnote>
  <w:endnote w:type="continuationSeparator" w:id="0">
    <w:p w:rsidR="00F36BB7" w:rsidRDefault="00F36BB7" w:rsidP="00F3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04622"/>
      <w:docPartObj>
        <w:docPartGallery w:val="Page Numbers (Bottom of Page)"/>
        <w:docPartUnique/>
      </w:docPartObj>
    </w:sdtPr>
    <w:sdtContent>
      <w:p w:rsidR="00F36BB7" w:rsidRDefault="00F36BB7">
        <w:pPr>
          <w:pStyle w:val="Rodap"/>
          <w:jc w:val="right"/>
        </w:pPr>
        <w:r>
          <w:fldChar w:fldCharType="begin"/>
        </w:r>
        <w:r>
          <w:instrText>PAGE   \* MERGEFORMAT</w:instrText>
        </w:r>
        <w:r>
          <w:fldChar w:fldCharType="separate"/>
        </w:r>
        <w:r>
          <w:rPr>
            <w:noProof/>
          </w:rPr>
          <w:t>1</w:t>
        </w:r>
        <w:r>
          <w:fldChar w:fldCharType="end"/>
        </w:r>
      </w:p>
    </w:sdtContent>
  </w:sdt>
  <w:p w:rsidR="00F36BB7" w:rsidRDefault="00F36B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B7" w:rsidRDefault="00F36BB7" w:rsidP="00F36BB7">
      <w:pPr>
        <w:spacing w:after="0" w:line="240" w:lineRule="auto"/>
      </w:pPr>
      <w:r>
        <w:separator/>
      </w:r>
    </w:p>
  </w:footnote>
  <w:footnote w:type="continuationSeparator" w:id="0">
    <w:p w:rsidR="00F36BB7" w:rsidRDefault="00F36BB7" w:rsidP="00F36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34"/>
    <w:rsid w:val="003607FD"/>
    <w:rsid w:val="007B6834"/>
    <w:rsid w:val="00C20CD9"/>
    <w:rsid w:val="00D442FB"/>
    <w:rsid w:val="00DC51CB"/>
    <w:rsid w:val="00F36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6B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6BB7"/>
  </w:style>
  <w:style w:type="paragraph" w:styleId="Rodap">
    <w:name w:val="footer"/>
    <w:basedOn w:val="Normal"/>
    <w:link w:val="RodapChar"/>
    <w:uiPriority w:val="99"/>
    <w:unhideWhenUsed/>
    <w:rsid w:val="00F36BB7"/>
    <w:pPr>
      <w:tabs>
        <w:tab w:val="center" w:pos="4252"/>
        <w:tab w:val="right" w:pos="8504"/>
      </w:tabs>
      <w:spacing w:after="0" w:line="240" w:lineRule="auto"/>
    </w:pPr>
  </w:style>
  <w:style w:type="character" w:customStyle="1" w:styleId="RodapChar">
    <w:name w:val="Rodapé Char"/>
    <w:basedOn w:val="Fontepargpadro"/>
    <w:link w:val="Rodap"/>
    <w:uiPriority w:val="99"/>
    <w:rsid w:val="00F3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6B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6BB7"/>
  </w:style>
  <w:style w:type="paragraph" w:styleId="Rodap">
    <w:name w:val="footer"/>
    <w:basedOn w:val="Normal"/>
    <w:link w:val="RodapChar"/>
    <w:uiPriority w:val="99"/>
    <w:unhideWhenUsed/>
    <w:rsid w:val="00F36BB7"/>
    <w:pPr>
      <w:tabs>
        <w:tab w:val="center" w:pos="4252"/>
        <w:tab w:val="right" w:pos="8504"/>
      </w:tabs>
      <w:spacing w:after="0" w:line="240" w:lineRule="auto"/>
    </w:pPr>
  </w:style>
  <w:style w:type="character" w:customStyle="1" w:styleId="RodapChar">
    <w:name w:val="Rodapé Char"/>
    <w:basedOn w:val="Fontepargpadro"/>
    <w:link w:val="Rodap"/>
    <w:uiPriority w:val="99"/>
    <w:rsid w:val="00F3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1436</Words>
  <Characters>7758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2</cp:revision>
  <dcterms:created xsi:type="dcterms:W3CDTF">2013-03-27T10:37:00Z</dcterms:created>
  <dcterms:modified xsi:type="dcterms:W3CDTF">2013-03-27T10:57:00Z</dcterms:modified>
</cp:coreProperties>
</file>