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23" w:rsidRPr="00D24C23" w:rsidRDefault="00D24C23" w:rsidP="00D2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24C23" w:rsidRPr="00D24C23" w:rsidRDefault="00D24C23" w:rsidP="00D2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C23">
        <w:rPr>
          <w:rFonts w:ascii="Times New Roman" w:hAnsi="Times New Roman" w:cs="Times New Roman"/>
          <w:b/>
        </w:rPr>
        <w:t>SECRETARIA DE REGULAÇÃO E SUPERVISÃO DA EDUCAÇÃOSUPERIOR</w:t>
      </w:r>
    </w:p>
    <w:p w:rsidR="00D24C23" w:rsidRPr="00D24C23" w:rsidRDefault="00D24C23" w:rsidP="00D2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C23">
        <w:rPr>
          <w:rFonts w:ascii="Times New Roman" w:hAnsi="Times New Roman" w:cs="Times New Roman"/>
          <w:b/>
        </w:rPr>
        <w:t>INSTRUÇÃO NORMATIVA N</w:t>
      </w:r>
      <w:r>
        <w:rPr>
          <w:rFonts w:ascii="Times New Roman" w:hAnsi="Times New Roman" w:cs="Times New Roman"/>
          <w:b/>
        </w:rPr>
        <w:t>º</w:t>
      </w:r>
      <w:r w:rsidRPr="00D24C23">
        <w:rPr>
          <w:rFonts w:ascii="Times New Roman" w:hAnsi="Times New Roman" w:cs="Times New Roman"/>
          <w:b/>
        </w:rPr>
        <w:t xml:space="preserve"> 4, DE 31 DE MAIO DE </w:t>
      </w:r>
      <w:proofErr w:type="gramStart"/>
      <w:r w:rsidRPr="00D24C23">
        <w:rPr>
          <w:rFonts w:ascii="Times New Roman" w:hAnsi="Times New Roman" w:cs="Times New Roman"/>
          <w:b/>
        </w:rPr>
        <w:t>2013</w:t>
      </w:r>
      <w:proofErr w:type="gramEnd"/>
    </w:p>
    <w:p w:rsidR="00D24C23" w:rsidRDefault="00D24C23" w:rsidP="00D24C2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24C23" w:rsidRDefault="00D24C23" w:rsidP="00D24C2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Estabelece os critérios para a dispensa de visita de avaliação in loco pelo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Instituto Nacional de Estudos e Pesquisas Educacionais Anísio Teixeira- INEP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e o padrão decisório para os pedidos de autorização de cursos de graduação na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modalidade presencial ofertados por instituições de educação superior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integrantes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do sistema federal de ensino.</w:t>
      </w:r>
    </w:p>
    <w:p w:rsidR="00D24C23" w:rsidRPr="00D24C23" w:rsidRDefault="00D24C23" w:rsidP="00D24C2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442FB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da competência que lhe foi atribuída pelo Decreto n</w:t>
      </w:r>
      <w:r w:rsidR="0049151D">
        <w:rPr>
          <w:rFonts w:ascii="Times New Roman" w:hAnsi="Times New Roman" w:cs="Times New Roman"/>
        </w:rPr>
        <w:t>º</w:t>
      </w:r>
      <w:bookmarkStart w:id="0" w:name="_GoBack"/>
      <w:bookmarkEnd w:id="0"/>
      <w:r w:rsidRPr="00D24C23">
        <w:rPr>
          <w:rFonts w:ascii="Times New Roman" w:hAnsi="Times New Roman" w:cs="Times New Roman"/>
        </w:rPr>
        <w:t xml:space="preserve"> 7.690, de 2 de março de 2012, e tendo em vista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o Decreto nº 5.773, de 9 de maio de 2006, e suas alterações, bem como o artigo 11-A da Portaria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Normativa nº 40, de 12 de dezembro de 2007, republicada em 29 de dezembro de 2010, resolve: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CAPÍTULO I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DAS DISPOSIÇÕES GERAIS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Art. 1º Os pedidos de autorização de cursos de graduação na modalidade presencial, inclusive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por universidades e centros universitários, em seus campi sem autonomia, devem ser analisados pela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Secretaria de Regulação e Supervisão da Educação Superior - SERES de acordo com os critérios e 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padrão decisório estabelecidos nesta Instrução Normativa.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Parágrafo único. Os critérios e o padrão decisório estabelecidos nesta Instrução Normativa não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se aplicam aos cursos referidos no § 2º do art. 28 do Decreto nº 5.773, de </w:t>
      </w:r>
      <w:proofErr w:type="gramStart"/>
      <w:r w:rsidRPr="00D24C23">
        <w:rPr>
          <w:rFonts w:ascii="Times New Roman" w:hAnsi="Times New Roman" w:cs="Times New Roman"/>
        </w:rPr>
        <w:t>9</w:t>
      </w:r>
      <w:proofErr w:type="gramEnd"/>
      <w:r w:rsidRPr="00D24C23">
        <w:rPr>
          <w:rFonts w:ascii="Times New Roman" w:hAnsi="Times New Roman" w:cs="Times New Roman"/>
        </w:rPr>
        <w:t xml:space="preserve"> de maio de 2006, que terão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regulamentação própria.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CAPÍTULO II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DOS CRITÉRIOS DE DISPENSA DE VISITA DE AVALIAÇÃO IN LOCO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Art. 2º Nos pedidos de autorização de cursos superiores do sistema federal de ensino na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modalidade presencial, a avaliação in loco poderá ser dispensada, após análise documental, mediante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despacho fundamentado, condicionada ao ato de credenciamento ou recredenciamento em vigência, ou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processo de recredenciamento protocolado, ao Conceito Institucional (CI) e ao Índice Geral de Cursos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Avaliados (IGC) da instituição de educação superior - IES mais recentes iguais ou superiores a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 xml:space="preserve"> (três),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cumulativamente, podendo ser considerado, na ausência de CI, apenas o IGC da instituição.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Art. 3º A SERES adotará para a dispensa de visita de avaliação in loco, sem prejuízo do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disposto no artigo 2º desta Instrução Normativa, os seguintes critérios, após consulta ao resultado do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último IGC: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I - Caso a IES possua IGC mais recente igual a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 xml:space="preserve"> (três), poderão ser dispensados da visita de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avaliação in loco até 4 (quatro) cursos por ano, desde que atendidos os seguintes critérios: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em se tratando de bacharelado, a IES deve ofertar ao menos um curso de bacharelado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reconhecido do mesmo grupo ou de grupos correlatos, conforme quadro </w:t>
      </w:r>
      <w:proofErr w:type="gramStart"/>
      <w:r w:rsidRPr="00D24C23">
        <w:rPr>
          <w:rFonts w:ascii="Times New Roman" w:hAnsi="Times New Roman" w:cs="Times New Roman"/>
        </w:rPr>
        <w:t>1</w:t>
      </w:r>
      <w:proofErr w:type="gramEnd"/>
      <w:r w:rsidRPr="00D24C23">
        <w:rPr>
          <w:rFonts w:ascii="Times New Roman" w:hAnsi="Times New Roman" w:cs="Times New Roman"/>
        </w:rPr>
        <w:t xml:space="preserve"> do Anexo I;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em se tratando de licenciatura, a IES deve ofertar ao menos um curso reconhecido de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licenciatura ou bacharelado no mesmo grupo ou de grupos correlatos, conforme quadro </w:t>
      </w:r>
      <w:proofErr w:type="gramStart"/>
      <w:r w:rsidRPr="00D24C23">
        <w:rPr>
          <w:rFonts w:ascii="Times New Roman" w:hAnsi="Times New Roman" w:cs="Times New Roman"/>
        </w:rPr>
        <w:t>2</w:t>
      </w:r>
      <w:proofErr w:type="gramEnd"/>
      <w:r w:rsidRPr="00D24C23">
        <w:rPr>
          <w:rFonts w:ascii="Times New Roman" w:hAnsi="Times New Roman" w:cs="Times New Roman"/>
        </w:rPr>
        <w:t xml:space="preserve"> do Anexo I;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e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em se tratando de curso tecnológico, este deve constar do Catálogo Nacional de Cursos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Superiores de Tecnologia e a IES deve ofertar ao menos um curso reconhecido de qualquer eixo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tecnológico, conforme quadro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 xml:space="preserve"> do Anexo I.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II - Caso a IES possua IGC mais recente igual a </w:t>
      </w:r>
      <w:proofErr w:type="gramStart"/>
      <w:r w:rsidRPr="00D24C23">
        <w:rPr>
          <w:rFonts w:ascii="Times New Roman" w:hAnsi="Times New Roman" w:cs="Times New Roman"/>
        </w:rPr>
        <w:t>4</w:t>
      </w:r>
      <w:proofErr w:type="gramEnd"/>
      <w:r w:rsidRPr="00D24C23">
        <w:rPr>
          <w:rFonts w:ascii="Times New Roman" w:hAnsi="Times New Roman" w:cs="Times New Roman"/>
        </w:rPr>
        <w:t xml:space="preserve"> (quatro), poderão ser dispensados da visita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de avaliação in loco até 5 (cinco) cursos por ano, desde que atendidos os seguintes critérios: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em se tratando de bacharelado, a IES deve ofertar ao menos um curso de bacharelado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autorizado do mesmo grupo ou de grupos correlatos, conforme quadro </w:t>
      </w:r>
      <w:proofErr w:type="gramStart"/>
      <w:r w:rsidRPr="00D24C23">
        <w:rPr>
          <w:rFonts w:ascii="Times New Roman" w:hAnsi="Times New Roman" w:cs="Times New Roman"/>
        </w:rPr>
        <w:t>1</w:t>
      </w:r>
      <w:proofErr w:type="gramEnd"/>
      <w:r w:rsidRPr="00D24C23">
        <w:rPr>
          <w:rFonts w:ascii="Times New Roman" w:hAnsi="Times New Roman" w:cs="Times New Roman"/>
        </w:rPr>
        <w:t xml:space="preserve"> do Anexo I;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lastRenderedPageBreak/>
        <w:t>b)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em se tratando de licenciatura, a IES deve ofertar ao menos um curso autorizado de licenciatura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ou bacharelado no mesmo grupo ou de grupos correlatos, conforme quadro </w:t>
      </w:r>
      <w:proofErr w:type="gramStart"/>
      <w:r w:rsidRPr="00D24C23">
        <w:rPr>
          <w:rFonts w:ascii="Times New Roman" w:hAnsi="Times New Roman" w:cs="Times New Roman"/>
        </w:rPr>
        <w:t>2</w:t>
      </w:r>
      <w:proofErr w:type="gramEnd"/>
      <w:r w:rsidRPr="00D24C23">
        <w:rPr>
          <w:rFonts w:ascii="Times New Roman" w:hAnsi="Times New Roman" w:cs="Times New Roman"/>
        </w:rPr>
        <w:t xml:space="preserve"> do Anexo I;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e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em se tratando de curso tecnológico, este deve constar do Catálogo Nacional de Cursos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Superiores de Tecnologia e a IES deve ofertar ao menos um curso autorizado de qualquer eixo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tecnológico, conforme quadro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 xml:space="preserve"> do Anexo I.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III - Caso a IES possua IGC mais recente igual a </w:t>
      </w:r>
      <w:proofErr w:type="gramStart"/>
      <w:r w:rsidRPr="00D24C23">
        <w:rPr>
          <w:rFonts w:ascii="Times New Roman" w:hAnsi="Times New Roman" w:cs="Times New Roman"/>
        </w:rPr>
        <w:t>5</w:t>
      </w:r>
      <w:proofErr w:type="gramEnd"/>
      <w:r w:rsidRPr="00D24C23">
        <w:rPr>
          <w:rFonts w:ascii="Times New Roman" w:hAnsi="Times New Roman" w:cs="Times New Roman"/>
        </w:rPr>
        <w:t xml:space="preserve"> (cinco), poderão ser dispensados da visita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de avaliação in loco até 6 (seis) cursos por ano, desde que não se enquadrem no casos dos </w:t>
      </w:r>
      <w:proofErr w:type="spellStart"/>
      <w:r w:rsidRPr="00D24C23">
        <w:rPr>
          <w:rFonts w:ascii="Times New Roman" w:hAnsi="Times New Roman" w:cs="Times New Roman"/>
        </w:rPr>
        <w:t>arts</w:t>
      </w:r>
      <w:proofErr w:type="spellEnd"/>
      <w:r w:rsidRPr="00D24C23">
        <w:rPr>
          <w:rFonts w:ascii="Times New Roman" w:hAnsi="Times New Roman" w:cs="Times New Roman"/>
        </w:rPr>
        <w:t xml:space="preserve">. </w:t>
      </w:r>
      <w:proofErr w:type="gramStart"/>
      <w:r w:rsidRPr="00D24C23">
        <w:rPr>
          <w:rFonts w:ascii="Times New Roman" w:hAnsi="Times New Roman" w:cs="Times New Roman"/>
        </w:rPr>
        <w:t>4º, 6º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e 7º</w:t>
      </w:r>
      <w:proofErr w:type="gramEnd"/>
      <w:r w:rsidRPr="00D24C23">
        <w:rPr>
          <w:rFonts w:ascii="Times New Roman" w:hAnsi="Times New Roman" w:cs="Times New Roman"/>
        </w:rPr>
        <w:t xml:space="preserve"> desta Instrução Normativa.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Parágrafo único. Na hipótese do inciso I, as IES que possuam IGC mais recente igual a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 xml:space="preserve"> (três)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poderão ter o quantitativo de cursos dispensados de visita de avaliação in loco em conformidade com os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critérios abaixo elencados: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IGC contínuo entre 2,945 e 2,646, até </w:t>
      </w:r>
      <w:proofErr w:type="gramStart"/>
      <w:r w:rsidRPr="00D24C23">
        <w:rPr>
          <w:rFonts w:ascii="Times New Roman" w:hAnsi="Times New Roman" w:cs="Times New Roman"/>
        </w:rPr>
        <w:t>4</w:t>
      </w:r>
      <w:proofErr w:type="gramEnd"/>
      <w:r w:rsidRPr="00D24C23">
        <w:rPr>
          <w:rFonts w:ascii="Times New Roman" w:hAnsi="Times New Roman" w:cs="Times New Roman"/>
        </w:rPr>
        <w:t xml:space="preserve"> (quatro) cursos por ano;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IGC contínuo entre 2,645 e 2,246, até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 xml:space="preserve"> (três) cursos por ano; e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IGC contínuo entre 2,245 e 1,945, até </w:t>
      </w:r>
      <w:proofErr w:type="gramStart"/>
      <w:r w:rsidRPr="00D24C23">
        <w:rPr>
          <w:rFonts w:ascii="Times New Roman" w:hAnsi="Times New Roman" w:cs="Times New Roman"/>
        </w:rPr>
        <w:t>2</w:t>
      </w:r>
      <w:proofErr w:type="gramEnd"/>
      <w:r w:rsidRPr="00D24C23">
        <w:rPr>
          <w:rFonts w:ascii="Times New Roman" w:hAnsi="Times New Roman" w:cs="Times New Roman"/>
        </w:rPr>
        <w:t xml:space="preserve"> (dois) cursos por ano.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Art. 4º O curso solicitado em processo de autorização na modalidade presencial não será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dispensado da visita de avaliação in loco nos casos abaixo: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I - curso solicitado por IES em credenciamento;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II - IES sem IGC;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III - IES com CI insatisfatório;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IV - IES com processo de supervisão institucional instaurado com informação disponível no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sistema </w:t>
      </w:r>
      <w:proofErr w:type="spellStart"/>
      <w:r w:rsidRPr="00D24C23">
        <w:rPr>
          <w:rFonts w:ascii="Times New Roman" w:hAnsi="Times New Roman" w:cs="Times New Roman"/>
        </w:rPr>
        <w:t>e-MEC</w:t>
      </w:r>
      <w:proofErr w:type="spellEnd"/>
      <w:r w:rsidRPr="00D24C23">
        <w:rPr>
          <w:rFonts w:ascii="Times New Roman" w:hAnsi="Times New Roman" w:cs="Times New Roman"/>
        </w:rPr>
        <w:t>;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V - curso de grupo correlato ao curso solicitado com processo de supervisão instaurado com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informação disponível no sistema </w:t>
      </w:r>
      <w:proofErr w:type="spellStart"/>
      <w:r w:rsidRPr="00D24C23">
        <w:rPr>
          <w:rFonts w:ascii="Times New Roman" w:hAnsi="Times New Roman" w:cs="Times New Roman"/>
        </w:rPr>
        <w:t>e-MEC</w:t>
      </w:r>
      <w:proofErr w:type="spellEnd"/>
      <w:r w:rsidRPr="00D24C23">
        <w:rPr>
          <w:rFonts w:ascii="Times New Roman" w:hAnsi="Times New Roman" w:cs="Times New Roman"/>
        </w:rPr>
        <w:t>;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VI - unidade em que a IES deseja ofertar o curso não constante do Cadastro;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VII - despacho saneador com resultado parcialmente satisfatório, após instauração </w:t>
      </w:r>
      <w:proofErr w:type="gramStart"/>
      <w:r w:rsidRPr="00D24C23">
        <w:rPr>
          <w:rFonts w:ascii="Times New Roman" w:hAnsi="Times New Roman" w:cs="Times New Roman"/>
        </w:rPr>
        <w:t>pela SERES</w:t>
      </w:r>
      <w:proofErr w:type="gramEnd"/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de diligências para a instrução do processo; e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VIII - processo de recredenciamento da IES com celebração de protocolo de compromisso.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Art. 5º Caso a IES apresente IGC igual a </w:t>
      </w:r>
      <w:proofErr w:type="gramStart"/>
      <w:r w:rsidRPr="00D24C23">
        <w:rPr>
          <w:rFonts w:ascii="Times New Roman" w:hAnsi="Times New Roman" w:cs="Times New Roman"/>
        </w:rPr>
        <w:t>2</w:t>
      </w:r>
      <w:proofErr w:type="gramEnd"/>
      <w:r w:rsidRPr="00D24C23">
        <w:rPr>
          <w:rFonts w:ascii="Times New Roman" w:hAnsi="Times New Roman" w:cs="Times New Roman"/>
        </w:rPr>
        <w:t xml:space="preserve"> (dois) e CI igual ou maior que 3 (três), o curso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solicitado em processo de autorização na modalidade presencial será encaminhado para visita de avaliação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in loco pelo Instituto Nacional de Estudos e Pesquisas Educacionais Anísio Teixeira-INEP.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Parágrafo único. A IES que obtiver conceito do IGC igual a </w:t>
      </w:r>
      <w:proofErr w:type="gramStart"/>
      <w:r w:rsidRPr="00D24C23">
        <w:rPr>
          <w:rFonts w:ascii="Times New Roman" w:hAnsi="Times New Roman" w:cs="Times New Roman"/>
        </w:rPr>
        <w:t>2</w:t>
      </w:r>
      <w:proofErr w:type="gramEnd"/>
      <w:r w:rsidRPr="00D24C23">
        <w:rPr>
          <w:rFonts w:ascii="Times New Roman" w:hAnsi="Times New Roman" w:cs="Times New Roman"/>
        </w:rPr>
        <w:t xml:space="preserve"> (dois) no decorrer do pedido de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autorização de curso na modalidade presencial que já tenha sido dispensado de visita, mas ainda não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tenha sido publicada a portaria de autorização terá seu processo encaminhado para visita de avaliação in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loco pelo INEP.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Art. 6º Os cursos solicitados em processo de autorização de cursos presenciais, apresentados no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quadro do Anexo II, por demandarem especificidades em sua infraestrutura e/ou em seu projeto pedagógico,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deverão receber visita obrigatória de avaliação in loco pelo INEP.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Art. 7º Cursos não contemplados nos Anexos desta Instrução Normativa ou cursos em caráter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experimental ou com denominações ou matrizes curriculares inovadoras ou com matrizes curriculares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apresentando disciplinas análogas a projetos "integradores", "interdisciplinares" ou similares, com carga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horária desproporcional em relação à carga horária do curso, deverão receber visita obrigatória de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avaliação in loco pelo INEP.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Art. 8º Os pedidos de autorização de cursos na modalidade presencial de IES com IGC igual 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 xml:space="preserve"> (três), mesmo que dispensados em despacho saneador de visita de avaliação, serão encaminhados em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fase de parecer final para avaliação in loco pelo INEP caso o parecer do respectivo conselho profissional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tenha sido desfavorável.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Parágrafo único. No caso de IES com IGC maior ou igual a </w:t>
      </w:r>
      <w:proofErr w:type="gramStart"/>
      <w:r w:rsidRPr="00D24C23">
        <w:rPr>
          <w:rFonts w:ascii="Times New Roman" w:hAnsi="Times New Roman" w:cs="Times New Roman"/>
        </w:rPr>
        <w:t>4</w:t>
      </w:r>
      <w:proofErr w:type="gramEnd"/>
      <w:r w:rsidRPr="00D24C23">
        <w:rPr>
          <w:rFonts w:ascii="Times New Roman" w:hAnsi="Times New Roman" w:cs="Times New Roman"/>
        </w:rPr>
        <w:t xml:space="preserve"> (quatro), a Diretoria de Regulação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deliberará sobre o encaminhamento do processo para avaliação in loco pelo IN E P.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CAPÍTULO III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DO PADRÃO DECISÓRIO DOS PEDIDOS DE AUTORIZAÇÃO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Art. 9º O pedido de autorização de curso deverá atender, cumulativamente, os seguintes requisitos: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I - IES com IGC mais recente igual ou maior que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 xml:space="preserve"> (três);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lastRenderedPageBreak/>
        <w:t xml:space="preserve">II - conceito de Curso (CC) igual ou maior que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 xml:space="preserve"> (três);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III - conceitos satisfatórios em todas as dimensões do CC; </w:t>
      </w:r>
      <w:proofErr w:type="gramStart"/>
      <w:r w:rsidRPr="00D24C23">
        <w:rPr>
          <w:rFonts w:ascii="Times New Roman" w:hAnsi="Times New Roman" w:cs="Times New Roman"/>
        </w:rPr>
        <w:t>e</w:t>
      </w:r>
      <w:proofErr w:type="gramEnd"/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IV - atendimento a todos os requisitos legais e normativos.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§ 1º O pedido de autorização de curso poderá ser indeferido, a depender da análise dos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indicadores das dimensões e dos requisitos legais do relatório de avaliação in loco, mesmo nos casos de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atendimento aos requisitos do caput deste artigo, desde que haja deliberação por maioria em Reunião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Ordinária de Diretoria Colegiada da Secretaria.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§ 2º A SERES disponibilizará o extrato da Ata da Reunião Ordinária de Diretoria Colegiada da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Secretaria que deliberou sobre o pedido de autorização, contendo a justificativa da decisão.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Art. 10 O curso solicitado por IES que apresente IGC igual a </w:t>
      </w:r>
      <w:proofErr w:type="gramStart"/>
      <w:r w:rsidRPr="00D24C23">
        <w:rPr>
          <w:rFonts w:ascii="Times New Roman" w:hAnsi="Times New Roman" w:cs="Times New Roman"/>
        </w:rPr>
        <w:t>2</w:t>
      </w:r>
      <w:proofErr w:type="gramEnd"/>
      <w:r w:rsidRPr="00D24C23">
        <w:rPr>
          <w:rFonts w:ascii="Times New Roman" w:hAnsi="Times New Roman" w:cs="Times New Roman"/>
        </w:rPr>
        <w:t xml:space="preserve"> (dois), mesmo que no decorrer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do pedido de autorização, deverá obter CC igual ou maior que 4 (quatro) como requisito mínimo para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a autorização.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Art. 11. A IES que apresentar conceito do IGC igual a </w:t>
      </w:r>
      <w:proofErr w:type="gramStart"/>
      <w:r w:rsidRPr="00D24C23">
        <w:rPr>
          <w:rFonts w:ascii="Times New Roman" w:hAnsi="Times New Roman" w:cs="Times New Roman"/>
        </w:rPr>
        <w:t>1</w:t>
      </w:r>
      <w:proofErr w:type="gramEnd"/>
      <w:r w:rsidRPr="00D24C23">
        <w:rPr>
          <w:rFonts w:ascii="Times New Roman" w:hAnsi="Times New Roman" w:cs="Times New Roman"/>
        </w:rPr>
        <w:t xml:space="preserve"> (um), mesmo que no decorrer do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pedido de autorização, terá seu processo indeferido.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Art. 12. Na hipótese de CI e IGC inferiores a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 xml:space="preserve"> (três), cumulativamente, ou na ausência de um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deles, sendo o outro insatisfatório, a autorização do curso será indeferida, mediante despacho fundamentado,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independentemente de visita de avaliação in loco.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Art. 13. Será analisado em despacho saneador o número máximo de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 xml:space="preserve"> (três) pedidos de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 xml:space="preserve">autorização, por período de abertura do protocolo do sistema </w:t>
      </w:r>
      <w:proofErr w:type="spellStart"/>
      <w:r w:rsidRPr="00D24C23">
        <w:rPr>
          <w:rFonts w:ascii="Times New Roman" w:hAnsi="Times New Roman" w:cs="Times New Roman"/>
        </w:rPr>
        <w:t>e-MEC</w:t>
      </w:r>
      <w:proofErr w:type="spellEnd"/>
      <w:r w:rsidRPr="00D24C23">
        <w:rPr>
          <w:rFonts w:ascii="Times New Roman" w:hAnsi="Times New Roman" w:cs="Times New Roman"/>
        </w:rPr>
        <w:t>, caso o somatório de cursos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solicitados e autorizados, mas não reconhecidos, ultrapasse o dobro dos cursos reconhecidos da IES.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§ 1º Serão arquivados, em conformidade com o § 3º do art. 11-A da Portaria Normativa nº 40,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de 12 de dezembro de 2007, republicada em 29 de dezembro de 2010, mediante despacho fundamentado,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independentemente de visita de avaliação in loco, os pedidos excedentes ao disposto no caput deste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artigo, sob o critério da ordem cronológica de protocolo no sistema.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§ 2º Os pedidos de autorização de que trata o caput deste artigo serão encaminhados ao INEP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para visita de avaliação in loco, independentemente dos índices da IES.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CAPÍTULO IV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DAS DISPOSIÇÕES FINAIS E TRANSITÓRIAS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Art. 14. Os períodos de abertura do protocolo do sistema </w:t>
      </w:r>
      <w:proofErr w:type="spellStart"/>
      <w:r w:rsidRPr="00D24C23">
        <w:rPr>
          <w:rFonts w:ascii="Times New Roman" w:hAnsi="Times New Roman" w:cs="Times New Roman"/>
        </w:rPr>
        <w:t>e-MEC</w:t>
      </w:r>
      <w:proofErr w:type="spellEnd"/>
      <w:r w:rsidRPr="00D24C23">
        <w:rPr>
          <w:rFonts w:ascii="Times New Roman" w:hAnsi="Times New Roman" w:cs="Times New Roman"/>
        </w:rPr>
        <w:t xml:space="preserve"> mencionados no art. 13 desta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Instrução Normativa obedecerão ao disposto na Portaria Normativa nº 1, de 25 de janeiro de 2013,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publicada em 04 de fevereiro de 2013, e a eventuais alterações.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Art. 15. A SERES editará normativo específico dispondo acerca dos critérios para elaboração de</w:t>
      </w:r>
      <w:r>
        <w:rPr>
          <w:rFonts w:ascii="Times New Roman" w:hAnsi="Times New Roman" w:cs="Times New Roman"/>
        </w:rPr>
        <w:t xml:space="preserve"> </w:t>
      </w:r>
      <w:r w:rsidRPr="00D24C23">
        <w:rPr>
          <w:rFonts w:ascii="Times New Roman" w:hAnsi="Times New Roman" w:cs="Times New Roman"/>
        </w:rPr>
        <w:t>diligências nos processos de autorização na modalidade presencial.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Art. 16. A SERES publicará revisão periódica dos quadros dos Anexos desta Instrução Normativa.</w:t>
      </w:r>
    </w:p>
    <w:p w:rsidR="00D24C23" w:rsidRPr="00D24C23" w:rsidRDefault="00D24C23" w:rsidP="00D24C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Art. 17. Esta Instrução Normativa entra em vigor na data de sua publicação.</w:t>
      </w:r>
    </w:p>
    <w:p w:rsidR="00D24C23" w:rsidRDefault="00D24C23" w:rsidP="00D2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C23">
        <w:rPr>
          <w:rFonts w:ascii="Times New Roman" w:hAnsi="Times New Roman" w:cs="Times New Roman"/>
          <w:b/>
        </w:rPr>
        <w:t>JORGE RODRIGO ARAÚJO MESSIAS</w:t>
      </w:r>
    </w:p>
    <w:p w:rsidR="00D24C23" w:rsidRPr="00D24C23" w:rsidRDefault="00D24C23" w:rsidP="00D2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4C23" w:rsidRDefault="00D24C23" w:rsidP="00D2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C23">
        <w:rPr>
          <w:rFonts w:ascii="Times New Roman" w:hAnsi="Times New Roman" w:cs="Times New Roman"/>
          <w:b/>
        </w:rPr>
        <w:t>ANEXO I</w:t>
      </w:r>
    </w:p>
    <w:p w:rsidR="00D24C23" w:rsidRPr="00D24C23" w:rsidRDefault="00D24C23" w:rsidP="00D2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4C23" w:rsidRP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Quadro </w:t>
      </w:r>
      <w:proofErr w:type="gramStart"/>
      <w:r w:rsidRPr="00D24C23">
        <w:rPr>
          <w:rFonts w:ascii="Times New Roman" w:hAnsi="Times New Roman" w:cs="Times New Roman"/>
        </w:rPr>
        <w:t>1</w:t>
      </w:r>
      <w:proofErr w:type="gramEnd"/>
      <w:r w:rsidRPr="00D24C23">
        <w:rPr>
          <w:rFonts w:ascii="Times New Roman" w:hAnsi="Times New Roman" w:cs="Times New Roman"/>
        </w:rPr>
        <w:t>: Bacharelados</w:t>
      </w:r>
    </w:p>
    <w:p w:rsid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3857"/>
      </w:tblGrid>
      <w:tr w:rsidR="002530FC" w:rsidTr="002530FC">
        <w:tc>
          <w:tcPr>
            <w:tcW w:w="1985" w:type="dxa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 do Curso</w:t>
            </w:r>
          </w:p>
        </w:tc>
        <w:tc>
          <w:tcPr>
            <w:tcW w:w="3260" w:type="dxa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3857" w:type="dxa"/>
          </w:tcPr>
          <w:p w:rsidR="002530FC" w:rsidRDefault="002530FC" w:rsidP="0025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Critério para Dispensa de Visita pelo INEP em processo de Autorização – Grupos Correlatos e oferta de cursos específicos</w:t>
            </w:r>
          </w:p>
        </w:tc>
      </w:tr>
      <w:tr w:rsidR="002530FC" w:rsidTr="002530FC">
        <w:tc>
          <w:tcPr>
            <w:tcW w:w="1985" w:type="dxa"/>
            <w:vMerge w:val="restart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– Ciências Exatas e da Terra</w:t>
            </w: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Bacharelado Interdisciplinar em Ciências da Terra</w:t>
            </w:r>
          </w:p>
        </w:tc>
        <w:tc>
          <w:tcPr>
            <w:tcW w:w="3857" w:type="dxa"/>
            <w:vMerge w:val="restart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nos grupos I ou II</w:t>
            </w: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Bacharelado Interdisciplinar em Ciência e Tecnologia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Estatística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Geologia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Matemática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Meteorologia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Química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Oceanografia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 w:val="restart"/>
          </w:tcPr>
          <w:p w:rsidR="002530FC" w:rsidRDefault="002530FC" w:rsidP="0025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– Ciências Biológicas</w:t>
            </w: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Biológicas</w:t>
            </w:r>
          </w:p>
        </w:tc>
        <w:tc>
          <w:tcPr>
            <w:tcW w:w="3857" w:type="dxa"/>
            <w:vMerge w:val="restart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nos grupos I ou II</w:t>
            </w: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Biotecnologia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 w:val="restart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- Engenharias</w:t>
            </w: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Ambiental</w:t>
            </w:r>
          </w:p>
        </w:tc>
        <w:tc>
          <w:tcPr>
            <w:tcW w:w="3857" w:type="dxa"/>
            <w:vMerge w:val="restart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no grupo</w:t>
            </w:r>
            <w:r>
              <w:rPr>
                <w:rFonts w:ascii="Times New Roman" w:hAnsi="Times New Roman" w:cs="Times New Roman"/>
              </w:rPr>
              <w:t xml:space="preserve"> III</w:t>
            </w: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Automotiva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Biomédica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Cartográfica e de Agrimensura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de Pesca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de Alimentos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Bioprocessos</w:t>
            </w:r>
            <w:proofErr w:type="spellEnd"/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de Controle e Automação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de Materiais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de Telecomunicações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Eletrônica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Sanitária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Têxtil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Metalúrgica</w:t>
            </w:r>
          </w:p>
        </w:tc>
        <w:tc>
          <w:tcPr>
            <w:tcW w:w="3857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de Produção</w:t>
            </w:r>
          </w:p>
        </w:tc>
        <w:tc>
          <w:tcPr>
            <w:tcW w:w="3857" w:type="dxa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no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grupo</w:t>
            </w:r>
            <w:r>
              <w:rPr>
                <w:rFonts w:ascii="Times New Roman" w:hAnsi="Times New Roman" w:cs="Times New Roman"/>
              </w:rPr>
              <w:t>s III ou VI</w:t>
            </w: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Química</w:t>
            </w:r>
          </w:p>
        </w:tc>
        <w:tc>
          <w:tcPr>
            <w:tcW w:w="3857" w:type="dxa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de cursos </w:t>
            </w:r>
            <w:r>
              <w:rPr>
                <w:rFonts w:ascii="Times New Roman" w:hAnsi="Times New Roman" w:cs="Times New Roman"/>
              </w:rPr>
              <w:t>de Engenharia de Petróleo</w:t>
            </w: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de Petróleo</w:t>
            </w:r>
          </w:p>
        </w:tc>
        <w:tc>
          <w:tcPr>
            <w:tcW w:w="3857" w:type="dxa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de</w:t>
            </w:r>
            <w:r>
              <w:rPr>
                <w:rFonts w:ascii="Times New Roman" w:hAnsi="Times New Roman" w:cs="Times New Roman"/>
              </w:rPr>
              <w:t xml:space="preserve"> Engenharia Química</w:t>
            </w: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Civil</w:t>
            </w:r>
          </w:p>
        </w:tc>
        <w:tc>
          <w:tcPr>
            <w:tcW w:w="3857" w:type="dxa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de</w:t>
            </w:r>
            <w:r>
              <w:rPr>
                <w:rFonts w:ascii="Times New Roman" w:hAnsi="Times New Roman" w:cs="Times New Roman"/>
              </w:rPr>
              <w:t xml:space="preserve"> Engenharia Elétrica, </w:t>
            </w: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Mecânica ou </w:t>
            </w: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Química</w:t>
            </w:r>
            <w:proofErr w:type="gramEnd"/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Mecânica</w:t>
            </w:r>
          </w:p>
        </w:tc>
        <w:tc>
          <w:tcPr>
            <w:tcW w:w="3857" w:type="dxa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de cursos de Engenharia Elétrica, Engenharia </w:t>
            </w:r>
            <w:r>
              <w:rPr>
                <w:rFonts w:ascii="Times New Roman" w:hAnsi="Times New Roman" w:cs="Times New Roman"/>
              </w:rPr>
              <w:t xml:space="preserve">Civil </w:t>
            </w:r>
            <w:r>
              <w:rPr>
                <w:rFonts w:ascii="Times New Roman" w:hAnsi="Times New Roman" w:cs="Times New Roman"/>
              </w:rPr>
              <w:t xml:space="preserve">ou Engenharia </w:t>
            </w:r>
            <w:proofErr w:type="gramStart"/>
            <w:r>
              <w:rPr>
                <w:rFonts w:ascii="Times New Roman" w:hAnsi="Times New Roman" w:cs="Times New Roman"/>
              </w:rPr>
              <w:t>Química</w:t>
            </w:r>
            <w:proofErr w:type="gramEnd"/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Elétrica</w:t>
            </w:r>
          </w:p>
        </w:tc>
        <w:tc>
          <w:tcPr>
            <w:tcW w:w="3857" w:type="dxa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de Engenharia Mecânica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Engenharia</w:t>
            </w:r>
            <w:r>
              <w:rPr>
                <w:rFonts w:ascii="Times New Roman" w:hAnsi="Times New Roman" w:cs="Times New Roman"/>
              </w:rPr>
              <w:t xml:space="preserve"> Civil ou Engenharia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Química</w:t>
            </w:r>
            <w:proofErr w:type="gramEnd"/>
          </w:p>
        </w:tc>
      </w:tr>
      <w:tr w:rsidR="002530FC" w:rsidTr="002530FC">
        <w:tc>
          <w:tcPr>
            <w:tcW w:w="1985" w:type="dxa"/>
            <w:vMerge w:val="restart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– Ciências da Saúde</w:t>
            </w: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Biomedicina</w:t>
            </w:r>
          </w:p>
        </w:tc>
        <w:tc>
          <w:tcPr>
            <w:tcW w:w="3857" w:type="dxa"/>
            <w:vMerge w:val="restart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no grupo IV ou dos cursos de Psicologia e Odontologia</w:t>
            </w: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Bacharelado Interdisciplinar em Ciências da Saúde</w:t>
            </w:r>
          </w:p>
        </w:tc>
        <w:tc>
          <w:tcPr>
            <w:tcW w:w="3857" w:type="dxa"/>
            <w:vMerge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Educação Física</w:t>
            </w:r>
          </w:p>
        </w:tc>
        <w:tc>
          <w:tcPr>
            <w:tcW w:w="3857" w:type="dxa"/>
            <w:vMerge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Farmácia</w:t>
            </w:r>
          </w:p>
        </w:tc>
        <w:tc>
          <w:tcPr>
            <w:tcW w:w="3857" w:type="dxa"/>
            <w:vMerge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Fisioterapia</w:t>
            </w:r>
          </w:p>
        </w:tc>
        <w:tc>
          <w:tcPr>
            <w:tcW w:w="3857" w:type="dxa"/>
            <w:vMerge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Fonoaudiologia</w:t>
            </w:r>
          </w:p>
        </w:tc>
        <w:tc>
          <w:tcPr>
            <w:tcW w:w="3857" w:type="dxa"/>
            <w:vMerge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Nutrição</w:t>
            </w:r>
          </w:p>
        </w:tc>
        <w:tc>
          <w:tcPr>
            <w:tcW w:w="3857" w:type="dxa"/>
            <w:vMerge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Terapia Ocupacional</w:t>
            </w:r>
          </w:p>
        </w:tc>
        <w:tc>
          <w:tcPr>
            <w:tcW w:w="3857" w:type="dxa"/>
            <w:vMerge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FC" w:rsidTr="002530FC">
        <w:tc>
          <w:tcPr>
            <w:tcW w:w="1985" w:type="dxa"/>
            <w:vMerge/>
          </w:tcPr>
          <w:p w:rsidR="002530FC" w:rsidRDefault="002530FC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30FC" w:rsidRDefault="002530FC" w:rsidP="00253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Enfermagem</w:t>
            </w:r>
          </w:p>
        </w:tc>
        <w:tc>
          <w:tcPr>
            <w:tcW w:w="3857" w:type="dxa"/>
          </w:tcPr>
          <w:p w:rsidR="002530FC" w:rsidRDefault="002530FC" w:rsidP="0025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do curso de Medicina</w:t>
            </w:r>
          </w:p>
        </w:tc>
      </w:tr>
      <w:tr w:rsidR="007C03C3" w:rsidTr="002530FC">
        <w:tc>
          <w:tcPr>
            <w:tcW w:w="1985" w:type="dxa"/>
            <w:vMerge w:val="restart"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– Ciências Agrárias</w:t>
            </w:r>
          </w:p>
        </w:tc>
        <w:tc>
          <w:tcPr>
            <w:tcW w:w="3260" w:type="dxa"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Medicina Veterinária</w:t>
            </w:r>
          </w:p>
        </w:tc>
        <w:tc>
          <w:tcPr>
            <w:tcW w:w="3857" w:type="dxa"/>
            <w:vMerge w:val="restart"/>
          </w:tcPr>
          <w:p w:rsidR="007C03C3" w:rsidRDefault="007C03C3" w:rsidP="007C0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no grupo V</w:t>
            </w:r>
          </w:p>
        </w:tc>
      </w:tr>
      <w:tr w:rsidR="007C03C3" w:rsidTr="002530FC">
        <w:tc>
          <w:tcPr>
            <w:tcW w:w="1985" w:type="dxa"/>
            <w:vMerge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03C3" w:rsidRDefault="007C03C3" w:rsidP="007C03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Agrícola</w:t>
            </w:r>
          </w:p>
        </w:tc>
        <w:tc>
          <w:tcPr>
            <w:tcW w:w="3857" w:type="dxa"/>
            <w:vMerge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03C3" w:rsidTr="002530FC">
        <w:tc>
          <w:tcPr>
            <w:tcW w:w="1985" w:type="dxa"/>
            <w:vMerge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Agronomia ou Engenharia Agronômica</w:t>
            </w:r>
          </w:p>
        </w:tc>
        <w:tc>
          <w:tcPr>
            <w:tcW w:w="3857" w:type="dxa"/>
            <w:vMerge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03C3" w:rsidTr="002530FC">
        <w:tc>
          <w:tcPr>
            <w:tcW w:w="1985" w:type="dxa"/>
            <w:vMerge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Florestal</w:t>
            </w:r>
          </w:p>
        </w:tc>
        <w:tc>
          <w:tcPr>
            <w:tcW w:w="3857" w:type="dxa"/>
            <w:vMerge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03C3" w:rsidTr="002530FC">
        <w:tc>
          <w:tcPr>
            <w:tcW w:w="1985" w:type="dxa"/>
            <w:vMerge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Zootecnia</w:t>
            </w:r>
          </w:p>
        </w:tc>
        <w:tc>
          <w:tcPr>
            <w:tcW w:w="3857" w:type="dxa"/>
            <w:vMerge/>
          </w:tcPr>
          <w:p w:rsidR="007C03C3" w:rsidRDefault="007C03C3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 w:val="restart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– Ciências Sociais Aplicadas</w:t>
            </w: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Administração</w:t>
            </w:r>
          </w:p>
        </w:tc>
        <w:tc>
          <w:tcPr>
            <w:tcW w:w="3857" w:type="dxa"/>
            <w:vMerge w:val="restart"/>
          </w:tcPr>
          <w:p w:rsidR="004D2A30" w:rsidRDefault="004D2A30" w:rsidP="004D2A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Oferta de cursos no grupo VI</w:t>
            </w:r>
            <w:proofErr w:type="gramEnd"/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Arquivologia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Biblioteconomia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Atuariais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Contábeis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Econômicas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4D2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Comunicação Social - Jornalismo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Comunicação Social – Relações Públicas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Economia Doméstica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Museologia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Secretariado Executivo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 Social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Turismo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 w:val="restart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– Ciências Humanas</w:t>
            </w: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Sociais</w:t>
            </w:r>
          </w:p>
        </w:tc>
        <w:tc>
          <w:tcPr>
            <w:tcW w:w="3857" w:type="dxa"/>
            <w:vMerge w:val="restart"/>
          </w:tcPr>
          <w:p w:rsidR="004D2A30" w:rsidRDefault="004D2A30" w:rsidP="004D2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no grupo VII</w:t>
            </w: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Antropologia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Arqueologia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Bacharelado Interdisciplinar em Ciências Humanas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Políticas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Relações Internacionais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Secretariado Executivo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Sociologia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A30" w:rsidTr="002530FC">
        <w:tc>
          <w:tcPr>
            <w:tcW w:w="1985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Teologia</w:t>
            </w:r>
          </w:p>
        </w:tc>
        <w:tc>
          <w:tcPr>
            <w:tcW w:w="3857" w:type="dxa"/>
            <w:vMerge/>
          </w:tcPr>
          <w:p w:rsidR="004D2A30" w:rsidRDefault="004D2A3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7C60" w:rsidTr="002530FC">
        <w:tc>
          <w:tcPr>
            <w:tcW w:w="1985" w:type="dxa"/>
            <w:vMerge w:val="restart"/>
          </w:tcPr>
          <w:p w:rsidR="00957C60" w:rsidRDefault="00957C60" w:rsidP="004D2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VIII – Linguística, Letras e </w:t>
            </w:r>
            <w:proofErr w:type="gramStart"/>
            <w:r>
              <w:rPr>
                <w:rFonts w:ascii="Times New Roman" w:hAnsi="Times New Roman" w:cs="Times New Roman"/>
              </w:rPr>
              <w:t>Artes</w:t>
            </w:r>
            <w:proofErr w:type="gramEnd"/>
          </w:p>
        </w:tc>
        <w:tc>
          <w:tcPr>
            <w:tcW w:w="3260" w:type="dxa"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Artes Visuais</w:t>
            </w:r>
          </w:p>
        </w:tc>
        <w:tc>
          <w:tcPr>
            <w:tcW w:w="3857" w:type="dxa"/>
            <w:vMerge w:val="restart"/>
          </w:tcPr>
          <w:p w:rsidR="00957C60" w:rsidRDefault="00957C60" w:rsidP="0095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no grupo VIII</w:t>
            </w:r>
          </w:p>
        </w:tc>
      </w:tr>
      <w:tr w:rsidR="00957C60" w:rsidTr="002530FC">
        <w:tc>
          <w:tcPr>
            <w:tcW w:w="1985" w:type="dxa"/>
            <w:vMerge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Bacharelado Interdisciplinar em Artes</w:t>
            </w:r>
          </w:p>
        </w:tc>
        <w:tc>
          <w:tcPr>
            <w:tcW w:w="3857" w:type="dxa"/>
            <w:vMerge/>
          </w:tcPr>
          <w:p w:rsidR="00957C60" w:rsidRDefault="00957C60" w:rsidP="0095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60" w:rsidTr="002530FC">
        <w:tc>
          <w:tcPr>
            <w:tcW w:w="1985" w:type="dxa"/>
            <w:vMerge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Comunicação Social – Cinema e Audiovisual</w:t>
            </w:r>
          </w:p>
        </w:tc>
        <w:tc>
          <w:tcPr>
            <w:tcW w:w="3857" w:type="dxa"/>
            <w:vMerge/>
          </w:tcPr>
          <w:p w:rsidR="00957C60" w:rsidRDefault="00957C60" w:rsidP="0095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60" w:rsidTr="002530FC">
        <w:tc>
          <w:tcPr>
            <w:tcW w:w="1985" w:type="dxa"/>
            <w:vMerge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Dança</w:t>
            </w:r>
          </w:p>
        </w:tc>
        <w:tc>
          <w:tcPr>
            <w:tcW w:w="3857" w:type="dxa"/>
            <w:vMerge/>
          </w:tcPr>
          <w:p w:rsidR="00957C60" w:rsidRDefault="00957C60" w:rsidP="0095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60" w:rsidTr="002530FC">
        <w:tc>
          <w:tcPr>
            <w:tcW w:w="1985" w:type="dxa"/>
            <w:vMerge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3857" w:type="dxa"/>
            <w:vMerge/>
          </w:tcPr>
          <w:p w:rsidR="00957C60" w:rsidRDefault="00957C60" w:rsidP="0095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60" w:rsidTr="002530FC">
        <w:tc>
          <w:tcPr>
            <w:tcW w:w="1985" w:type="dxa"/>
            <w:vMerge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7C60" w:rsidRDefault="00957C60" w:rsidP="00957C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Letras</w:t>
            </w:r>
          </w:p>
        </w:tc>
        <w:tc>
          <w:tcPr>
            <w:tcW w:w="3857" w:type="dxa"/>
            <w:vMerge/>
          </w:tcPr>
          <w:p w:rsidR="00957C60" w:rsidRDefault="00957C60" w:rsidP="0095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60" w:rsidTr="002530FC">
        <w:tc>
          <w:tcPr>
            <w:tcW w:w="1985" w:type="dxa"/>
            <w:vMerge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</w:t>
            </w:r>
          </w:p>
        </w:tc>
        <w:tc>
          <w:tcPr>
            <w:tcW w:w="3857" w:type="dxa"/>
            <w:vMerge/>
          </w:tcPr>
          <w:p w:rsidR="00957C60" w:rsidRDefault="00957C60" w:rsidP="0095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60" w:rsidTr="002530FC">
        <w:tc>
          <w:tcPr>
            <w:tcW w:w="1985" w:type="dxa"/>
            <w:vMerge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Música</w:t>
            </w:r>
          </w:p>
        </w:tc>
        <w:tc>
          <w:tcPr>
            <w:tcW w:w="3857" w:type="dxa"/>
            <w:vMerge/>
          </w:tcPr>
          <w:p w:rsidR="00957C60" w:rsidRDefault="00957C60" w:rsidP="0095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60" w:rsidTr="002530FC">
        <w:tc>
          <w:tcPr>
            <w:tcW w:w="1985" w:type="dxa"/>
            <w:vMerge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</w:t>
            </w:r>
          </w:p>
        </w:tc>
        <w:tc>
          <w:tcPr>
            <w:tcW w:w="3857" w:type="dxa"/>
            <w:vMerge/>
          </w:tcPr>
          <w:p w:rsidR="00957C60" w:rsidRDefault="00957C60" w:rsidP="0095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C60" w:rsidTr="002530FC">
        <w:tc>
          <w:tcPr>
            <w:tcW w:w="1985" w:type="dxa"/>
            <w:vMerge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Arquitetura e Urbanismo</w:t>
            </w:r>
          </w:p>
        </w:tc>
        <w:tc>
          <w:tcPr>
            <w:tcW w:w="3857" w:type="dxa"/>
          </w:tcPr>
          <w:p w:rsidR="00957C60" w:rsidRDefault="00957C60" w:rsidP="0095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no</w:t>
            </w:r>
            <w:r w:rsidR="00DE0BE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grupo</w:t>
            </w:r>
            <w:r>
              <w:rPr>
                <w:rFonts w:ascii="Times New Roman" w:hAnsi="Times New Roman" w:cs="Times New Roman"/>
              </w:rPr>
              <w:t>s III ou VIII</w:t>
            </w:r>
          </w:p>
        </w:tc>
      </w:tr>
      <w:tr w:rsidR="00957C60" w:rsidTr="002530FC">
        <w:tc>
          <w:tcPr>
            <w:tcW w:w="1985" w:type="dxa"/>
            <w:vMerge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57C60" w:rsidRDefault="00957C60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Comunicação Social – Publicidade e Propaganda</w:t>
            </w:r>
          </w:p>
        </w:tc>
        <w:tc>
          <w:tcPr>
            <w:tcW w:w="3857" w:type="dxa"/>
          </w:tcPr>
          <w:p w:rsidR="00957C60" w:rsidRDefault="00957C60" w:rsidP="00957C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Oferta de cursos no</w:t>
            </w:r>
            <w:r w:rsidR="00DE0BE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grupo</w:t>
            </w:r>
            <w:r>
              <w:rPr>
                <w:rFonts w:ascii="Times New Roman" w:hAnsi="Times New Roman" w:cs="Times New Roman"/>
              </w:rPr>
              <w:t>s VI</w:t>
            </w:r>
            <w:proofErr w:type="gramEnd"/>
            <w:r>
              <w:rPr>
                <w:rFonts w:ascii="Times New Roman" w:hAnsi="Times New Roman" w:cs="Times New Roman"/>
              </w:rPr>
              <w:t xml:space="preserve"> ou VIII</w:t>
            </w:r>
          </w:p>
        </w:tc>
      </w:tr>
      <w:tr w:rsidR="00DE0BE1" w:rsidTr="002530FC">
        <w:tc>
          <w:tcPr>
            <w:tcW w:w="1985" w:type="dxa"/>
            <w:vMerge w:val="restart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– Computação e Informática</w:t>
            </w:r>
          </w:p>
        </w:tc>
        <w:tc>
          <w:tcPr>
            <w:tcW w:w="3260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 da Computação</w:t>
            </w:r>
          </w:p>
        </w:tc>
        <w:tc>
          <w:tcPr>
            <w:tcW w:w="3857" w:type="dxa"/>
            <w:vMerge w:val="restart"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cursos no grupo</w:t>
            </w:r>
            <w:r>
              <w:rPr>
                <w:rFonts w:ascii="Times New Roman" w:hAnsi="Times New Roman" w:cs="Times New Roman"/>
              </w:rPr>
              <w:t xml:space="preserve"> III ou IX</w:t>
            </w:r>
          </w:p>
        </w:tc>
      </w:tr>
      <w:tr w:rsidR="00DE0BE1" w:rsidTr="002530FC">
        <w:tc>
          <w:tcPr>
            <w:tcW w:w="1985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de Software</w:t>
            </w:r>
          </w:p>
        </w:tc>
        <w:tc>
          <w:tcPr>
            <w:tcW w:w="3857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BE1" w:rsidTr="002530FC">
        <w:tc>
          <w:tcPr>
            <w:tcW w:w="1985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de Computação</w:t>
            </w:r>
          </w:p>
        </w:tc>
        <w:tc>
          <w:tcPr>
            <w:tcW w:w="3857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BE1" w:rsidTr="002530FC">
        <w:tc>
          <w:tcPr>
            <w:tcW w:w="1985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Sistemas de Informação</w:t>
            </w:r>
          </w:p>
        </w:tc>
        <w:tc>
          <w:tcPr>
            <w:tcW w:w="3857" w:type="dxa"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Oferta de cursos nos grupos VI</w:t>
            </w:r>
            <w:proofErr w:type="gramEnd"/>
            <w:r>
              <w:rPr>
                <w:rFonts w:ascii="Times New Roman" w:hAnsi="Times New Roman" w:cs="Times New Roman"/>
              </w:rPr>
              <w:t xml:space="preserve"> ou IX</w:t>
            </w:r>
          </w:p>
        </w:tc>
      </w:tr>
    </w:tbl>
    <w:p w:rsidR="00D24C23" w:rsidRP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C23" w:rsidRP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Quadro </w:t>
      </w:r>
      <w:proofErr w:type="gramStart"/>
      <w:r w:rsidRPr="00D24C23">
        <w:rPr>
          <w:rFonts w:ascii="Times New Roman" w:hAnsi="Times New Roman" w:cs="Times New Roman"/>
        </w:rPr>
        <w:t>2</w:t>
      </w:r>
      <w:proofErr w:type="gramEnd"/>
      <w:r w:rsidRPr="00D24C23">
        <w:rPr>
          <w:rFonts w:ascii="Times New Roman" w:hAnsi="Times New Roman" w:cs="Times New Roman"/>
        </w:rPr>
        <w:t>: Licenciaturas</w:t>
      </w:r>
    </w:p>
    <w:p w:rsid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DE0BE1" w:rsidTr="00DE0BE1">
        <w:tc>
          <w:tcPr>
            <w:tcW w:w="4497" w:type="dxa"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</w:t>
            </w:r>
          </w:p>
        </w:tc>
        <w:tc>
          <w:tcPr>
            <w:tcW w:w="4605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Critério para Dispensa de Visita pelo INEP em processo de Autorização</w:t>
            </w: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Artes Visuais</w:t>
            </w:r>
          </w:p>
        </w:tc>
        <w:tc>
          <w:tcPr>
            <w:tcW w:w="4605" w:type="dxa"/>
            <w:vMerge w:val="restart"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de licenciatura ou bacharelado no mesmo grupo, ou de bacharelado no grupo 8 – Linguística, Letras e </w:t>
            </w:r>
            <w:proofErr w:type="gramStart"/>
            <w:r>
              <w:rPr>
                <w:rFonts w:ascii="Times New Roman" w:hAnsi="Times New Roman" w:cs="Times New Roman"/>
              </w:rPr>
              <w:t>Artes</w:t>
            </w:r>
            <w:proofErr w:type="gramEnd"/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Dança </w:t>
            </w:r>
          </w:p>
        </w:tc>
        <w:tc>
          <w:tcPr>
            <w:tcW w:w="4605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4605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Letras – com formação em uma ou mais Línguas</w:t>
            </w:r>
          </w:p>
        </w:tc>
        <w:tc>
          <w:tcPr>
            <w:tcW w:w="4605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Música</w:t>
            </w:r>
          </w:p>
        </w:tc>
        <w:tc>
          <w:tcPr>
            <w:tcW w:w="4605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</w:t>
            </w:r>
          </w:p>
        </w:tc>
        <w:tc>
          <w:tcPr>
            <w:tcW w:w="4605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E0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 Intercultural</w:t>
            </w:r>
          </w:p>
        </w:tc>
        <w:tc>
          <w:tcPr>
            <w:tcW w:w="4605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 Interdisciplinar em Códigos e Linguagens</w:t>
            </w:r>
          </w:p>
        </w:tc>
        <w:tc>
          <w:tcPr>
            <w:tcW w:w="4605" w:type="dxa"/>
            <w:vMerge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E0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Biológicas</w:t>
            </w:r>
          </w:p>
        </w:tc>
        <w:tc>
          <w:tcPr>
            <w:tcW w:w="4605" w:type="dxa"/>
            <w:vMerge w:val="restart"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de licenciatura ou bacharelado no mesmo grupo, ou de bacharelado nos grupos I – Ciências Exatas e da Terra, ou II – Ciências </w:t>
            </w:r>
            <w:proofErr w:type="gramStart"/>
            <w:r>
              <w:rPr>
                <w:rFonts w:ascii="Times New Roman" w:hAnsi="Times New Roman" w:cs="Times New Roman"/>
              </w:rPr>
              <w:t>Biológicas</w:t>
            </w:r>
            <w:proofErr w:type="gramEnd"/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 Interdisciplinar em Ciências Naturais</w:t>
            </w:r>
          </w:p>
        </w:tc>
        <w:tc>
          <w:tcPr>
            <w:tcW w:w="4605" w:type="dxa"/>
            <w:vMerge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Educação Física</w:t>
            </w:r>
          </w:p>
        </w:tc>
        <w:tc>
          <w:tcPr>
            <w:tcW w:w="4605" w:type="dxa"/>
            <w:vMerge w:val="restart"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de licenciatura ou bacharelado no mesmo grupo, ou de bacharelado no grupo IV – Ciências da </w:t>
            </w:r>
            <w:proofErr w:type="gramStart"/>
            <w:r>
              <w:rPr>
                <w:rFonts w:ascii="Times New Roman" w:hAnsi="Times New Roman" w:cs="Times New Roman"/>
              </w:rPr>
              <w:t>Saúde</w:t>
            </w:r>
            <w:proofErr w:type="gramEnd"/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Nutrição</w:t>
            </w:r>
          </w:p>
        </w:tc>
        <w:tc>
          <w:tcPr>
            <w:tcW w:w="4605" w:type="dxa"/>
            <w:vMerge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</w:t>
            </w:r>
          </w:p>
        </w:tc>
        <w:tc>
          <w:tcPr>
            <w:tcW w:w="4605" w:type="dxa"/>
            <w:vMerge w:val="restart"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de licenciatura ou bacharelado no mesmo grupo, ou de bacharelado no grupo VII – Ciências </w:t>
            </w:r>
            <w:proofErr w:type="gramStart"/>
            <w:r>
              <w:rPr>
                <w:rFonts w:ascii="Times New Roman" w:hAnsi="Times New Roman" w:cs="Times New Roman"/>
              </w:rPr>
              <w:t>Humanas</w:t>
            </w:r>
            <w:proofErr w:type="gramEnd"/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605" w:type="dxa"/>
            <w:vMerge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4605" w:type="dxa"/>
            <w:vMerge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Sociais</w:t>
            </w:r>
          </w:p>
        </w:tc>
        <w:tc>
          <w:tcPr>
            <w:tcW w:w="4605" w:type="dxa"/>
            <w:vMerge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Matemática</w:t>
            </w:r>
          </w:p>
        </w:tc>
        <w:tc>
          <w:tcPr>
            <w:tcW w:w="4605" w:type="dxa"/>
            <w:vMerge w:val="restart"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de licenciatura ou bacharelado no mesmo grupo, ou de bacharelado no grupo I – Ciências Exatas e da </w:t>
            </w:r>
            <w:proofErr w:type="gramStart"/>
            <w:r>
              <w:rPr>
                <w:rFonts w:ascii="Times New Roman" w:hAnsi="Times New Roman" w:cs="Times New Roman"/>
              </w:rPr>
              <w:t>Terra</w:t>
            </w:r>
            <w:proofErr w:type="gramEnd"/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Física</w:t>
            </w:r>
          </w:p>
        </w:tc>
        <w:tc>
          <w:tcPr>
            <w:tcW w:w="4605" w:type="dxa"/>
            <w:vMerge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Química</w:t>
            </w:r>
          </w:p>
        </w:tc>
        <w:tc>
          <w:tcPr>
            <w:tcW w:w="4605" w:type="dxa"/>
            <w:vMerge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Informática</w:t>
            </w:r>
          </w:p>
        </w:tc>
        <w:tc>
          <w:tcPr>
            <w:tcW w:w="4605" w:type="dxa"/>
            <w:vMerge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Turismo</w:t>
            </w:r>
          </w:p>
        </w:tc>
        <w:tc>
          <w:tcPr>
            <w:tcW w:w="4605" w:type="dxa"/>
            <w:vMerge w:val="restart"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de licenciatura ou bacharelado no mesmo grupo, ou de bacharelado nos grupos VI – Ciências Sociais Aplicadas, ou VII – Ciências </w:t>
            </w:r>
            <w:proofErr w:type="gramStart"/>
            <w:r>
              <w:rPr>
                <w:rFonts w:ascii="Times New Roman" w:hAnsi="Times New Roman" w:cs="Times New Roman"/>
              </w:rPr>
              <w:t>Humanas</w:t>
            </w:r>
            <w:proofErr w:type="gramEnd"/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 Interdisciplinar em Ciências Humanas</w:t>
            </w:r>
          </w:p>
        </w:tc>
        <w:tc>
          <w:tcPr>
            <w:tcW w:w="4605" w:type="dxa"/>
            <w:vMerge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 Interdisciplinar em Educação do Campo</w:t>
            </w:r>
          </w:p>
        </w:tc>
        <w:tc>
          <w:tcPr>
            <w:tcW w:w="4605" w:type="dxa"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de licenciatura ou bacharelado no mesmo grupo, ou de bacharelado nos grupos II – Ciências Biológicas, ou VII – Ciências </w:t>
            </w:r>
            <w:proofErr w:type="gramStart"/>
            <w:r>
              <w:rPr>
                <w:rFonts w:ascii="Times New Roman" w:hAnsi="Times New Roman" w:cs="Times New Roman"/>
              </w:rPr>
              <w:t>Humanas</w:t>
            </w:r>
            <w:proofErr w:type="gramEnd"/>
          </w:p>
        </w:tc>
      </w:tr>
      <w:tr w:rsidR="00DE0BE1" w:rsidTr="00DE0BE1">
        <w:tc>
          <w:tcPr>
            <w:tcW w:w="4497" w:type="dxa"/>
          </w:tcPr>
          <w:p w:rsidR="00DE0BE1" w:rsidRDefault="00DE0BE1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4605" w:type="dxa"/>
          </w:tcPr>
          <w:p w:rsidR="00DE0BE1" w:rsidRDefault="00DE0BE1" w:rsidP="00DE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Cursos de licenciatura</w:t>
            </w:r>
          </w:p>
        </w:tc>
      </w:tr>
    </w:tbl>
    <w:p w:rsidR="00D24C23" w:rsidRP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C23" w:rsidRP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 xml:space="preserve">Quadro </w:t>
      </w:r>
      <w:proofErr w:type="gramStart"/>
      <w:r w:rsidRPr="00D24C23">
        <w:rPr>
          <w:rFonts w:ascii="Times New Roman" w:hAnsi="Times New Roman" w:cs="Times New Roman"/>
        </w:rPr>
        <w:t>3</w:t>
      </w:r>
      <w:proofErr w:type="gramEnd"/>
      <w:r w:rsidRPr="00D24C23">
        <w:rPr>
          <w:rFonts w:ascii="Times New Roman" w:hAnsi="Times New Roman" w:cs="Times New Roman"/>
        </w:rPr>
        <w:t>: Cursos Tecnológicos.</w:t>
      </w:r>
    </w:p>
    <w:p w:rsid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E19EC" w:rsidTr="00EE19EC">
        <w:tc>
          <w:tcPr>
            <w:tcW w:w="4497" w:type="dxa"/>
          </w:tcPr>
          <w:p w:rsidR="00EE19EC" w:rsidRDefault="00EE19EC" w:rsidP="00EE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4605" w:type="dxa"/>
          </w:tcPr>
          <w:p w:rsidR="00EE19EC" w:rsidRDefault="00EE19EC" w:rsidP="00EE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Critério para Dispensa de Visita pelo INEP em processo de Autorização</w:t>
            </w:r>
          </w:p>
        </w:tc>
      </w:tr>
      <w:tr w:rsidR="00EE19EC" w:rsidTr="00EE19EC">
        <w:tc>
          <w:tcPr>
            <w:tcW w:w="4497" w:type="dxa"/>
          </w:tcPr>
          <w:p w:rsidR="00EE19EC" w:rsidRDefault="00EE19E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– CST Eixo Ambiente e Saúde (excetuando curso no Anexo II)</w:t>
            </w:r>
          </w:p>
        </w:tc>
        <w:tc>
          <w:tcPr>
            <w:tcW w:w="4605" w:type="dxa"/>
          </w:tcPr>
          <w:p w:rsidR="00EE19EC" w:rsidRDefault="00EC4207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de ao menos um curso tecnológico do Eixo I; </w:t>
            </w: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</w:p>
          <w:p w:rsidR="00EC4207" w:rsidRDefault="00EC4207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ao menos um curso de bacharelado do grupo IV</w:t>
            </w:r>
          </w:p>
        </w:tc>
      </w:tr>
      <w:tr w:rsidR="00EE19EC" w:rsidTr="00EE19EC">
        <w:tc>
          <w:tcPr>
            <w:tcW w:w="4497" w:type="dxa"/>
          </w:tcPr>
          <w:p w:rsidR="00EE19EC" w:rsidRDefault="00EE19E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– CST Eixo Apoio Escolar</w:t>
            </w:r>
          </w:p>
        </w:tc>
        <w:tc>
          <w:tcPr>
            <w:tcW w:w="4605" w:type="dxa"/>
          </w:tcPr>
          <w:p w:rsidR="00EE19EC" w:rsidRDefault="00EC4207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de ao menos um curso tecnológico do Eixo IV; </w:t>
            </w: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</w:p>
          <w:p w:rsidR="00EC4207" w:rsidRDefault="00EC4207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do curso de licenciatura em Pedagogia; </w:t>
            </w: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</w:p>
          <w:p w:rsidR="00EC4207" w:rsidRDefault="00EC4207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do curso de bacharelado em Administração</w:t>
            </w:r>
          </w:p>
        </w:tc>
      </w:tr>
      <w:tr w:rsidR="00EE19EC" w:rsidTr="00EE19EC">
        <w:tc>
          <w:tcPr>
            <w:tcW w:w="4497" w:type="dxa"/>
          </w:tcPr>
          <w:p w:rsidR="00EE19EC" w:rsidRDefault="00EE19EC" w:rsidP="00EC4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– CST Eixo Controle e </w:t>
            </w:r>
            <w:proofErr w:type="gramStart"/>
            <w:r>
              <w:rPr>
                <w:rFonts w:ascii="Times New Roman" w:hAnsi="Times New Roman" w:cs="Times New Roman"/>
              </w:rPr>
              <w:t>Processo Industriais</w:t>
            </w:r>
            <w:proofErr w:type="gramEnd"/>
            <w:r>
              <w:rPr>
                <w:rFonts w:ascii="Times New Roman" w:hAnsi="Times New Roman" w:cs="Times New Roman"/>
              </w:rPr>
              <w:t xml:space="preserve"> (Excetuando curso de Manu</w:t>
            </w:r>
            <w:r w:rsidR="00EC4207">
              <w:rPr>
                <w:rFonts w:ascii="Times New Roman" w:hAnsi="Times New Roman" w:cs="Times New Roman"/>
              </w:rPr>
              <w:t>tenção</w:t>
            </w:r>
            <w:r>
              <w:rPr>
                <w:rFonts w:ascii="Times New Roman" w:hAnsi="Times New Roman" w:cs="Times New Roman"/>
              </w:rPr>
              <w:t xml:space="preserve"> de Aeronaves)</w:t>
            </w:r>
          </w:p>
        </w:tc>
        <w:tc>
          <w:tcPr>
            <w:tcW w:w="4605" w:type="dxa"/>
          </w:tcPr>
          <w:p w:rsidR="00EE19EC" w:rsidRDefault="00EC4207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de ao menos um curso tecnológico </w:t>
            </w:r>
            <w:proofErr w:type="gramStart"/>
            <w:r>
              <w:rPr>
                <w:rFonts w:ascii="Times New Roman" w:hAnsi="Times New Roman" w:cs="Times New Roman"/>
              </w:rPr>
              <w:t>dos Eixo</w:t>
            </w:r>
            <w:proofErr w:type="gramEnd"/>
            <w:r>
              <w:rPr>
                <w:rFonts w:ascii="Times New Roman" w:hAnsi="Times New Roman" w:cs="Times New Roman"/>
              </w:rPr>
              <w:t xml:space="preserve"> III ou XI; ou</w:t>
            </w:r>
          </w:p>
          <w:p w:rsidR="00EC4207" w:rsidRDefault="00EC4207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ao menos um curso de bacharelado do grupo III</w:t>
            </w:r>
          </w:p>
        </w:tc>
      </w:tr>
      <w:tr w:rsidR="00EE19EC" w:rsidTr="00EE19EC">
        <w:tc>
          <w:tcPr>
            <w:tcW w:w="4497" w:type="dxa"/>
          </w:tcPr>
          <w:p w:rsidR="00EE19EC" w:rsidRDefault="00EE19E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– CST Eixo Gestão e Negócios</w:t>
            </w:r>
          </w:p>
        </w:tc>
        <w:tc>
          <w:tcPr>
            <w:tcW w:w="4605" w:type="dxa"/>
          </w:tcPr>
          <w:p w:rsidR="00EE19EC" w:rsidRDefault="00EC4207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de ao menos um curso tecnológico dos Eixos IV ou V; </w:t>
            </w: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</w:p>
          <w:p w:rsidR="00EC4207" w:rsidRDefault="00EC4207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do curso de bacharelado em Administração</w:t>
            </w:r>
          </w:p>
        </w:tc>
      </w:tr>
      <w:tr w:rsidR="00EE19EC" w:rsidTr="00EE19EC">
        <w:tc>
          <w:tcPr>
            <w:tcW w:w="4497" w:type="dxa"/>
          </w:tcPr>
          <w:p w:rsidR="00EE19EC" w:rsidRDefault="00EE19E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– CST Eixo Hospitalidade e Lazer</w:t>
            </w:r>
          </w:p>
        </w:tc>
        <w:tc>
          <w:tcPr>
            <w:tcW w:w="4605" w:type="dxa"/>
          </w:tcPr>
          <w:p w:rsidR="00EE19EC" w:rsidRDefault="00EC4207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ao menos um curso tecnológico dos Eixo</w:t>
            </w:r>
            <w:r w:rsidR="00C275D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IV ou V; </w:t>
            </w: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</w:p>
          <w:p w:rsidR="00EC4207" w:rsidRDefault="00EC4207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do curso de bacharelado</w:t>
            </w:r>
            <w:r w:rsidR="00C275DD">
              <w:rPr>
                <w:rFonts w:ascii="Times New Roman" w:hAnsi="Times New Roman" w:cs="Times New Roman"/>
              </w:rPr>
              <w:t xml:space="preserve"> em Administração</w:t>
            </w:r>
          </w:p>
        </w:tc>
      </w:tr>
      <w:tr w:rsidR="00EE19EC" w:rsidTr="00EE19EC">
        <w:tc>
          <w:tcPr>
            <w:tcW w:w="4497" w:type="dxa"/>
          </w:tcPr>
          <w:p w:rsidR="00EE19EC" w:rsidRDefault="00EE19E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– CST Eixo Informação e Comunicação</w:t>
            </w:r>
          </w:p>
        </w:tc>
        <w:tc>
          <w:tcPr>
            <w:tcW w:w="4605" w:type="dxa"/>
          </w:tcPr>
          <w:p w:rsidR="00EE19EC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Oferta de ao menos um curso tecnológico dos </w:t>
            </w:r>
            <w:r>
              <w:rPr>
                <w:rFonts w:ascii="Times New Roman" w:hAnsi="Times New Roman" w:cs="Times New Roman"/>
              </w:rPr>
              <w:lastRenderedPageBreak/>
              <w:t>Eixos VI</w:t>
            </w:r>
            <w:proofErr w:type="gramEnd"/>
            <w:r>
              <w:rPr>
                <w:rFonts w:ascii="Times New Roman" w:hAnsi="Times New Roman" w:cs="Times New Roman"/>
              </w:rPr>
              <w:t>; ou</w:t>
            </w:r>
          </w:p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ao menos um curso de bacharelado do grupo IX</w:t>
            </w:r>
          </w:p>
        </w:tc>
      </w:tr>
      <w:tr w:rsidR="00EE19EC" w:rsidTr="00EE19EC">
        <w:tc>
          <w:tcPr>
            <w:tcW w:w="4497" w:type="dxa"/>
          </w:tcPr>
          <w:p w:rsidR="00EE19EC" w:rsidRDefault="00EE19EC" w:rsidP="00EC4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VII – CST Eixo Infraestrutura (excetuando curso d</w:t>
            </w:r>
            <w:r w:rsidR="00EC4207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Anexo II e do curso de Construção de Edifícios)</w:t>
            </w:r>
          </w:p>
        </w:tc>
        <w:tc>
          <w:tcPr>
            <w:tcW w:w="4605" w:type="dxa"/>
          </w:tcPr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ao menos um curso tecnológico do Eixo VI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</w:p>
          <w:p w:rsidR="00EE19EC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ao menos um curso</w:t>
            </w:r>
            <w:r>
              <w:rPr>
                <w:rFonts w:ascii="Times New Roman" w:hAnsi="Times New Roman" w:cs="Times New Roman"/>
              </w:rPr>
              <w:t xml:space="preserve"> de bacharelado do grupo III</w:t>
            </w:r>
          </w:p>
        </w:tc>
      </w:tr>
      <w:tr w:rsidR="00EE19EC" w:rsidTr="00EE19EC">
        <w:tc>
          <w:tcPr>
            <w:tcW w:w="4497" w:type="dxa"/>
          </w:tcPr>
          <w:p w:rsidR="00EE19EC" w:rsidRDefault="00EE19EC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– CST Eixo Militar</w:t>
            </w:r>
          </w:p>
        </w:tc>
        <w:tc>
          <w:tcPr>
            <w:tcW w:w="4605" w:type="dxa"/>
          </w:tcPr>
          <w:p w:rsidR="00EE19EC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 obrigatória conforme Quadro do Anexo II</w:t>
            </w:r>
          </w:p>
        </w:tc>
      </w:tr>
      <w:tr w:rsidR="00EE19EC" w:rsidTr="00EE19EC">
        <w:tc>
          <w:tcPr>
            <w:tcW w:w="4497" w:type="dxa"/>
          </w:tcPr>
          <w:p w:rsidR="00EE19EC" w:rsidRDefault="00EE19EC" w:rsidP="00EE19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– CST Eixo Produção Alimentícia</w:t>
            </w:r>
          </w:p>
        </w:tc>
        <w:tc>
          <w:tcPr>
            <w:tcW w:w="4605" w:type="dxa"/>
          </w:tcPr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ao menos um curso tecnológico dos Eixos I</w:t>
            </w:r>
            <w:r>
              <w:rPr>
                <w:rFonts w:ascii="Times New Roman" w:hAnsi="Times New Roman" w:cs="Times New Roman"/>
              </w:rPr>
              <w:t>X ou XII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</w:p>
          <w:p w:rsidR="00EE19EC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de ao menos um curso de bacharelado do grupo </w:t>
            </w: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275DD" w:rsidTr="00EE19EC">
        <w:tc>
          <w:tcPr>
            <w:tcW w:w="4497" w:type="dxa"/>
          </w:tcPr>
          <w:p w:rsidR="00C275DD" w:rsidRDefault="00C275DD" w:rsidP="00EE19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– CST Eixo Produção Cultural e Design</w:t>
            </w:r>
          </w:p>
        </w:tc>
        <w:tc>
          <w:tcPr>
            <w:tcW w:w="4605" w:type="dxa"/>
          </w:tcPr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de ao menos um curso tecnológico do Eixo X; </w:t>
            </w: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</w:p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ao menos um curso de bacharelado do grupo V</w:t>
            </w: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275DD" w:rsidTr="00EE19EC">
        <w:tc>
          <w:tcPr>
            <w:tcW w:w="4497" w:type="dxa"/>
          </w:tcPr>
          <w:p w:rsidR="00C275DD" w:rsidRDefault="00C275D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 – CST Eixo Produção Industrial (excetuando CST Construção Naval e CST Petróleo e Gás)</w:t>
            </w:r>
          </w:p>
        </w:tc>
        <w:tc>
          <w:tcPr>
            <w:tcW w:w="4605" w:type="dxa"/>
          </w:tcPr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de ao menos um curso tecnológico dos Eixos </w:t>
            </w: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ou XI; </w:t>
            </w: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</w:p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de ao menos um curso de bacharelado do grupo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275DD" w:rsidTr="00EE19EC">
        <w:tc>
          <w:tcPr>
            <w:tcW w:w="4497" w:type="dxa"/>
          </w:tcPr>
          <w:p w:rsidR="00C275DD" w:rsidRDefault="00C275D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 – CST Eixo Recursos Naturais</w:t>
            </w:r>
          </w:p>
        </w:tc>
        <w:tc>
          <w:tcPr>
            <w:tcW w:w="4605" w:type="dxa"/>
          </w:tcPr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de ao menos um curso tecnológico dos Eixos IX ou XII; </w:t>
            </w: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</w:p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ao menos um curso de bacharelado do grupo V</w:t>
            </w:r>
          </w:p>
        </w:tc>
      </w:tr>
      <w:tr w:rsidR="00C275DD" w:rsidTr="00EE19EC">
        <w:tc>
          <w:tcPr>
            <w:tcW w:w="4497" w:type="dxa"/>
          </w:tcPr>
          <w:p w:rsidR="00C275DD" w:rsidRDefault="00C275D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XIII – CST Eixo Segurança (excetuando cursos do Anexo II)</w:t>
            </w:r>
          </w:p>
        </w:tc>
        <w:tc>
          <w:tcPr>
            <w:tcW w:w="4605" w:type="dxa"/>
          </w:tcPr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de ao menos um curso tecnológico do Eixo XII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275DD" w:rsidTr="00EE19EC">
        <w:tc>
          <w:tcPr>
            <w:tcW w:w="4497" w:type="dxa"/>
          </w:tcPr>
          <w:p w:rsidR="00C275DD" w:rsidRDefault="00C275D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CST em Construção de Edifícios</w:t>
            </w:r>
          </w:p>
        </w:tc>
        <w:tc>
          <w:tcPr>
            <w:tcW w:w="4605" w:type="dxa"/>
          </w:tcPr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do curso de Engenharia Civil</w:t>
            </w:r>
          </w:p>
        </w:tc>
      </w:tr>
      <w:tr w:rsidR="00C275DD" w:rsidTr="00EE19EC">
        <w:tc>
          <w:tcPr>
            <w:tcW w:w="4497" w:type="dxa"/>
          </w:tcPr>
          <w:p w:rsidR="00C275DD" w:rsidRDefault="00C275D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CST em Construção Naval</w:t>
            </w:r>
          </w:p>
        </w:tc>
        <w:tc>
          <w:tcPr>
            <w:tcW w:w="4605" w:type="dxa"/>
          </w:tcPr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do curso de Engenharia Naval</w:t>
            </w:r>
          </w:p>
        </w:tc>
      </w:tr>
      <w:tr w:rsidR="00C275DD" w:rsidTr="00EE19EC">
        <w:tc>
          <w:tcPr>
            <w:tcW w:w="4497" w:type="dxa"/>
          </w:tcPr>
          <w:p w:rsidR="00C275DD" w:rsidRDefault="00C275D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CST em Petróleo e Gás</w:t>
            </w:r>
          </w:p>
        </w:tc>
        <w:tc>
          <w:tcPr>
            <w:tcW w:w="4605" w:type="dxa"/>
          </w:tcPr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dos cursos de Engenharia Química ou Engenharia de Petróleo</w:t>
            </w:r>
          </w:p>
        </w:tc>
      </w:tr>
      <w:tr w:rsidR="00C275DD" w:rsidTr="00EE19EC">
        <w:tc>
          <w:tcPr>
            <w:tcW w:w="4497" w:type="dxa"/>
          </w:tcPr>
          <w:p w:rsidR="00C275DD" w:rsidRDefault="00C275D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CST em Manutenção de Aeronaves</w:t>
            </w:r>
          </w:p>
        </w:tc>
        <w:tc>
          <w:tcPr>
            <w:tcW w:w="4605" w:type="dxa"/>
          </w:tcPr>
          <w:p w:rsidR="00C275DD" w:rsidRDefault="00C275DD" w:rsidP="00491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do curso de Engenharia Aeronáutica</w:t>
            </w:r>
          </w:p>
        </w:tc>
      </w:tr>
    </w:tbl>
    <w:p w:rsidR="00D24C23" w:rsidRP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C23" w:rsidRPr="00D24C23" w:rsidRDefault="00D24C23" w:rsidP="00D2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C23">
        <w:rPr>
          <w:rFonts w:ascii="Times New Roman" w:hAnsi="Times New Roman" w:cs="Times New Roman"/>
          <w:b/>
        </w:rPr>
        <w:t>ANEXO II</w:t>
      </w:r>
    </w:p>
    <w:p w:rsidR="00D24C23" w:rsidRP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C23" w:rsidRP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C23">
        <w:rPr>
          <w:rFonts w:ascii="Times New Roman" w:hAnsi="Times New Roman" w:cs="Times New Roman"/>
        </w:rPr>
        <w:t>Quadro de Cursos com Visita Obrigatória</w:t>
      </w:r>
    </w:p>
    <w:p w:rsidR="00D24C23" w:rsidRP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49151D" w:rsidTr="0049151D">
        <w:tc>
          <w:tcPr>
            <w:tcW w:w="9102" w:type="dxa"/>
          </w:tcPr>
          <w:p w:rsidR="0049151D" w:rsidRDefault="0049151D" w:rsidP="00491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Aeronáutica</w:t>
            </w:r>
          </w:p>
        </w:tc>
      </w:tr>
      <w:tr w:rsidR="0049151D" w:rsidTr="0049151D">
        <w:tc>
          <w:tcPr>
            <w:tcW w:w="9102" w:type="dxa"/>
          </w:tcPr>
          <w:p w:rsidR="0049151D" w:rsidRDefault="0049151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Naval</w:t>
            </w:r>
          </w:p>
        </w:tc>
      </w:tr>
      <w:tr w:rsidR="0049151D" w:rsidTr="0049151D">
        <w:tc>
          <w:tcPr>
            <w:tcW w:w="9102" w:type="dxa"/>
          </w:tcPr>
          <w:p w:rsidR="0049151D" w:rsidRDefault="0049151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de Minas</w:t>
            </w:r>
          </w:p>
        </w:tc>
      </w:tr>
      <w:tr w:rsidR="0049151D" w:rsidTr="0049151D">
        <w:tc>
          <w:tcPr>
            <w:tcW w:w="9102" w:type="dxa"/>
          </w:tcPr>
          <w:p w:rsidR="0049151D" w:rsidRDefault="0049151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da Logística (Forças Armadas)</w:t>
            </w:r>
          </w:p>
        </w:tc>
      </w:tr>
      <w:tr w:rsidR="0049151D" w:rsidTr="0049151D">
        <w:tc>
          <w:tcPr>
            <w:tcW w:w="9102" w:type="dxa"/>
          </w:tcPr>
          <w:p w:rsidR="0049151D" w:rsidRDefault="0049151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de Fortificação e Construção (Forças Armadas)</w:t>
            </w:r>
          </w:p>
        </w:tc>
      </w:tr>
      <w:tr w:rsidR="0049151D" w:rsidTr="0049151D">
        <w:tc>
          <w:tcPr>
            <w:tcW w:w="9102" w:type="dxa"/>
          </w:tcPr>
          <w:p w:rsidR="0049151D" w:rsidRDefault="0049151D" w:rsidP="00491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Mecânica de Armamentos (Forças Armadas)</w:t>
            </w:r>
          </w:p>
        </w:tc>
      </w:tr>
      <w:tr w:rsidR="0049151D" w:rsidTr="0049151D">
        <w:tc>
          <w:tcPr>
            <w:tcW w:w="9102" w:type="dxa"/>
          </w:tcPr>
          <w:p w:rsidR="0049151D" w:rsidRDefault="0049151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Mecânica de Veículos Militares (Forças Armadas)</w:t>
            </w:r>
          </w:p>
        </w:tc>
      </w:tr>
      <w:tr w:rsidR="0049151D" w:rsidTr="0049151D">
        <w:tc>
          <w:tcPr>
            <w:tcW w:w="9102" w:type="dxa"/>
          </w:tcPr>
          <w:p w:rsidR="0049151D" w:rsidRDefault="0049151D" w:rsidP="004915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CST em Pilotagem Profissional de Aeronaves</w:t>
            </w:r>
          </w:p>
        </w:tc>
      </w:tr>
      <w:tr w:rsidR="0049151D" w:rsidTr="0049151D">
        <w:tc>
          <w:tcPr>
            <w:tcW w:w="9102" w:type="dxa"/>
          </w:tcPr>
          <w:p w:rsidR="0049151D" w:rsidRDefault="0049151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CST em Radiologia</w:t>
            </w:r>
          </w:p>
        </w:tc>
      </w:tr>
      <w:tr w:rsidR="0049151D" w:rsidTr="0049151D">
        <w:tc>
          <w:tcPr>
            <w:tcW w:w="9102" w:type="dxa"/>
          </w:tcPr>
          <w:p w:rsidR="0049151D" w:rsidRDefault="0049151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CST em Segurança Pública</w:t>
            </w:r>
          </w:p>
        </w:tc>
      </w:tr>
      <w:tr w:rsidR="0049151D" w:rsidTr="0049151D">
        <w:tc>
          <w:tcPr>
            <w:tcW w:w="9102" w:type="dxa"/>
          </w:tcPr>
          <w:p w:rsidR="0049151D" w:rsidRDefault="0049151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CST do Eixo Militar</w:t>
            </w:r>
          </w:p>
        </w:tc>
      </w:tr>
      <w:tr w:rsidR="0049151D" w:rsidTr="0049151D">
        <w:tc>
          <w:tcPr>
            <w:tcW w:w="9102" w:type="dxa"/>
          </w:tcPr>
          <w:p w:rsidR="0049151D" w:rsidRDefault="0049151D" w:rsidP="00D24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Cursos de art. 7º desta Instrução Normativa</w:t>
            </w:r>
          </w:p>
        </w:tc>
      </w:tr>
    </w:tbl>
    <w:p w:rsid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C23" w:rsidRDefault="00D24C23" w:rsidP="00D24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C23" w:rsidRPr="0049151D" w:rsidRDefault="0049151D" w:rsidP="00D24C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151D">
        <w:rPr>
          <w:rFonts w:ascii="Times New Roman" w:hAnsi="Times New Roman" w:cs="Times New Roman"/>
          <w:b/>
          <w:i/>
        </w:rPr>
        <w:t>(Publicação no DOU n.º 104, de 03.06.2013, Seção 1, página 11/13</w:t>
      </w:r>
      <w:proofErr w:type="gramStart"/>
      <w:r w:rsidRPr="0049151D">
        <w:rPr>
          <w:rFonts w:ascii="Times New Roman" w:hAnsi="Times New Roman" w:cs="Times New Roman"/>
          <w:b/>
          <w:i/>
        </w:rPr>
        <w:t>)</w:t>
      </w:r>
      <w:proofErr w:type="gramEnd"/>
    </w:p>
    <w:p w:rsidR="00D24C23" w:rsidRPr="0049151D" w:rsidRDefault="00D24C23" w:rsidP="00D24C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D24C23" w:rsidRPr="0049151D" w:rsidSect="00D24C2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23" w:rsidRDefault="00D24C23" w:rsidP="00D24C23">
      <w:pPr>
        <w:spacing w:after="0" w:line="240" w:lineRule="auto"/>
      </w:pPr>
      <w:r>
        <w:separator/>
      </w:r>
    </w:p>
  </w:endnote>
  <w:endnote w:type="continuationSeparator" w:id="0">
    <w:p w:rsidR="00D24C23" w:rsidRDefault="00D24C23" w:rsidP="00D2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880704"/>
      <w:docPartObj>
        <w:docPartGallery w:val="Page Numbers (Bottom of Page)"/>
        <w:docPartUnique/>
      </w:docPartObj>
    </w:sdtPr>
    <w:sdtContent>
      <w:p w:rsidR="00D24C23" w:rsidRDefault="00D24C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04D">
          <w:rPr>
            <w:noProof/>
          </w:rPr>
          <w:t>1</w:t>
        </w:r>
        <w:r>
          <w:fldChar w:fldCharType="end"/>
        </w:r>
      </w:p>
    </w:sdtContent>
  </w:sdt>
  <w:p w:rsidR="00D24C23" w:rsidRDefault="00D24C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23" w:rsidRDefault="00D24C23" w:rsidP="00D24C23">
      <w:pPr>
        <w:spacing w:after="0" w:line="240" w:lineRule="auto"/>
      </w:pPr>
      <w:r>
        <w:separator/>
      </w:r>
    </w:p>
  </w:footnote>
  <w:footnote w:type="continuationSeparator" w:id="0">
    <w:p w:rsidR="00D24C23" w:rsidRDefault="00D24C23" w:rsidP="00D24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23"/>
    <w:rsid w:val="002530FC"/>
    <w:rsid w:val="003607FD"/>
    <w:rsid w:val="0049151D"/>
    <w:rsid w:val="004D2A30"/>
    <w:rsid w:val="007C03C3"/>
    <w:rsid w:val="00886A4D"/>
    <w:rsid w:val="00957C60"/>
    <w:rsid w:val="00BB1BD4"/>
    <w:rsid w:val="00C20CD9"/>
    <w:rsid w:val="00C275DD"/>
    <w:rsid w:val="00C5404D"/>
    <w:rsid w:val="00D24C23"/>
    <w:rsid w:val="00D442FB"/>
    <w:rsid w:val="00DC51CB"/>
    <w:rsid w:val="00DE0BE1"/>
    <w:rsid w:val="00EC4207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4C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4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C23"/>
  </w:style>
  <w:style w:type="paragraph" w:styleId="Rodap">
    <w:name w:val="footer"/>
    <w:basedOn w:val="Normal"/>
    <w:link w:val="RodapChar"/>
    <w:uiPriority w:val="99"/>
    <w:unhideWhenUsed/>
    <w:rsid w:val="00D24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C23"/>
  </w:style>
  <w:style w:type="table" w:styleId="Tabelacomgrade">
    <w:name w:val="Table Grid"/>
    <w:basedOn w:val="Tabelanormal"/>
    <w:uiPriority w:val="59"/>
    <w:rsid w:val="0025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4C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4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C23"/>
  </w:style>
  <w:style w:type="paragraph" w:styleId="Rodap">
    <w:name w:val="footer"/>
    <w:basedOn w:val="Normal"/>
    <w:link w:val="RodapChar"/>
    <w:uiPriority w:val="99"/>
    <w:unhideWhenUsed/>
    <w:rsid w:val="00D24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C23"/>
  </w:style>
  <w:style w:type="table" w:styleId="Tabelacomgrade">
    <w:name w:val="Table Grid"/>
    <w:basedOn w:val="Tabelanormal"/>
    <w:uiPriority w:val="59"/>
    <w:rsid w:val="0025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2767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2013-06-03T11:14:00Z</dcterms:created>
  <dcterms:modified xsi:type="dcterms:W3CDTF">2013-06-03T11:14:00Z</dcterms:modified>
</cp:coreProperties>
</file>