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7" w:rsidRPr="00900F17" w:rsidRDefault="00900F17" w:rsidP="00900F17">
      <w:pPr>
        <w:spacing w:after="0" w:line="240" w:lineRule="auto"/>
        <w:rPr>
          <w:rFonts w:ascii="Verdana" w:hAnsi="Verdana"/>
          <w:sz w:val="24"/>
        </w:rPr>
      </w:pPr>
      <w:r w:rsidRPr="00900F17">
        <w:rPr>
          <w:rFonts w:ascii="Verdana" w:hAnsi="Verdana"/>
          <w:noProof/>
          <w:sz w:val="24"/>
          <w:lang w:eastAsia="pt-BR"/>
        </w:rPr>
        <w:drawing>
          <wp:anchor distT="0" distB="0" distL="114300" distR="114300" simplePos="0" relativeHeight="251657728" behindDoc="0" locked="0" layoutInCell="1" allowOverlap="1" wp14:anchorId="7914FA00" wp14:editId="34C7C9A9">
            <wp:simplePos x="0" y="0"/>
            <wp:positionH relativeFrom="column">
              <wp:posOffset>2428240</wp:posOffset>
            </wp:positionH>
            <wp:positionV relativeFrom="paragraph">
              <wp:posOffset>-10795</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F17" w:rsidRPr="00900F17" w:rsidRDefault="00900F17" w:rsidP="00900F17">
      <w:pPr>
        <w:spacing w:after="0" w:line="240" w:lineRule="auto"/>
        <w:rPr>
          <w:rFonts w:ascii="Verdana" w:hAnsi="Verdana"/>
          <w:sz w:val="24"/>
        </w:rPr>
      </w:pPr>
    </w:p>
    <w:p w:rsidR="00A031E3" w:rsidRPr="00900F17" w:rsidRDefault="00A031E3" w:rsidP="00900F17">
      <w:pPr>
        <w:spacing w:after="0" w:line="240" w:lineRule="auto"/>
        <w:rPr>
          <w:rFonts w:ascii="Verdana" w:hAnsi="Verdana"/>
          <w:sz w:val="24"/>
        </w:rPr>
      </w:pPr>
    </w:p>
    <w:p w:rsidR="00900F17" w:rsidRPr="00900F17" w:rsidRDefault="00900F17" w:rsidP="00900F17">
      <w:pPr>
        <w:spacing w:after="0" w:line="240" w:lineRule="auto"/>
        <w:rPr>
          <w:rFonts w:ascii="Verdana" w:hAnsi="Verdana"/>
          <w:sz w:val="24"/>
        </w:rPr>
      </w:pPr>
    </w:p>
    <w:p w:rsidR="00900F17" w:rsidRPr="00900F17" w:rsidRDefault="00900F17" w:rsidP="00900F17">
      <w:pPr>
        <w:spacing w:after="0" w:line="240" w:lineRule="auto"/>
        <w:rPr>
          <w:rFonts w:ascii="Verdana" w:hAnsi="Verdana"/>
          <w:sz w:val="24"/>
        </w:rPr>
      </w:pPr>
    </w:p>
    <w:p w:rsidR="00900F17" w:rsidRPr="00900F17" w:rsidRDefault="00900F17" w:rsidP="00900F17">
      <w:pPr>
        <w:spacing w:after="0" w:line="240" w:lineRule="auto"/>
        <w:rPr>
          <w:rFonts w:ascii="Verdana" w:hAnsi="Verdana"/>
          <w:sz w:val="24"/>
        </w:rPr>
      </w:pPr>
    </w:p>
    <w:p w:rsidR="00900F17" w:rsidRPr="00900F17" w:rsidRDefault="00900F17" w:rsidP="00900F17">
      <w:pPr>
        <w:spacing w:after="0" w:line="240" w:lineRule="auto"/>
        <w:rPr>
          <w:rFonts w:ascii="Verdana" w:hAnsi="Verdana"/>
          <w:sz w:val="24"/>
        </w:rPr>
      </w:pPr>
    </w:p>
    <w:p w:rsidR="00900F17" w:rsidRPr="00900F17" w:rsidRDefault="00900F17" w:rsidP="00900F17">
      <w:pPr>
        <w:spacing w:after="0" w:line="240" w:lineRule="auto"/>
        <w:jc w:val="center"/>
        <w:rPr>
          <w:rFonts w:ascii="Verdana" w:hAnsi="Verdana"/>
          <w:sz w:val="24"/>
        </w:rPr>
      </w:pPr>
    </w:p>
    <w:p w:rsidR="00900F17" w:rsidRDefault="00900F17" w:rsidP="00900F17">
      <w:pPr>
        <w:spacing w:after="0" w:line="240" w:lineRule="auto"/>
        <w:jc w:val="center"/>
        <w:rPr>
          <w:rFonts w:ascii="Verdana" w:hAnsi="Verdana"/>
          <w:b/>
        </w:rPr>
      </w:pPr>
      <w:r w:rsidRPr="00900F17">
        <w:rPr>
          <w:rFonts w:ascii="Verdana" w:hAnsi="Verdana"/>
          <w:b/>
        </w:rPr>
        <w:t>ATOS DO PODER LEGISLATIVO</w:t>
      </w:r>
    </w:p>
    <w:p w:rsidR="00900F17" w:rsidRPr="00900F17" w:rsidRDefault="00900F17" w:rsidP="00900F17">
      <w:pPr>
        <w:spacing w:after="0" w:line="240" w:lineRule="auto"/>
        <w:jc w:val="center"/>
        <w:rPr>
          <w:rFonts w:ascii="Verdana" w:hAnsi="Verdana"/>
          <w:b/>
        </w:rPr>
      </w:pPr>
    </w:p>
    <w:p w:rsidR="00900F17" w:rsidRPr="00900F17" w:rsidRDefault="00900F17" w:rsidP="00900F17">
      <w:pPr>
        <w:spacing w:after="0" w:line="240" w:lineRule="auto"/>
        <w:jc w:val="center"/>
        <w:rPr>
          <w:rFonts w:ascii="Verdana" w:hAnsi="Verdana"/>
          <w:b/>
        </w:rPr>
      </w:pPr>
      <w:r w:rsidRPr="00900F17">
        <w:rPr>
          <w:rFonts w:ascii="Verdana" w:hAnsi="Verdana"/>
          <w:b/>
        </w:rPr>
        <w:t xml:space="preserve">LEI Nº 12.842, DE 10 DE JULHO DE </w:t>
      </w:r>
      <w:proofErr w:type="gramStart"/>
      <w:r w:rsidRPr="00900F17">
        <w:rPr>
          <w:rFonts w:ascii="Verdana" w:hAnsi="Verdana"/>
          <w:b/>
        </w:rPr>
        <w:t>2013</w:t>
      </w:r>
      <w:proofErr w:type="gramEnd"/>
    </w:p>
    <w:p w:rsidR="00900F17" w:rsidRPr="00900F17" w:rsidRDefault="00900F17" w:rsidP="00900F17">
      <w:pPr>
        <w:spacing w:after="0" w:line="240" w:lineRule="auto"/>
        <w:ind w:left="4820"/>
        <w:jc w:val="both"/>
        <w:rPr>
          <w:rFonts w:ascii="Verdana" w:hAnsi="Verdana"/>
        </w:rPr>
      </w:pPr>
    </w:p>
    <w:p w:rsidR="00900F17" w:rsidRPr="00900F17" w:rsidRDefault="00900F17" w:rsidP="00900F17">
      <w:pPr>
        <w:spacing w:after="0" w:line="240" w:lineRule="auto"/>
        <w:ind w:left="4820"/>
        <w:jc w:val="both"/>
        <w:rPr>
          <w:rFonts w:ascii="Verdana" w:hAnsi="Verdana"/>
        </w:rPr>
      </w:pPr>
      <w:r w:rsidRPr="00900F17">
        <w:rPr>
          <w:rFonts w:ascii="Verdana" w:hAnsi="Verdana"/>
        </w:rPr>
        <w:t>Dispõe sobre o exercício da Medicina.</w:t>
      </w:r>
    </w:p>
    <w:p w:rsidR="00900F17" w:rsidRPr="00900F17" w:rsidRDefault="00900F17" w:rsidP="00900F17">
      <w:pPr>
        <w:spacing w:after="0" w:line="240" w:lineRule="auto"/>
        <w:ind w:left="4820"/>
        <w:jc w:val="both"/>
        <w:rPr>
          <w:rFonts w:ascii="Verdana" w:hAnsi="Verdana"/>
        </w:rPr>
      </w:pPr>
    </w:p>
    <w:p w:rsidR="00900F17" w:rsidRPr="00900F17" w:rsidRDefault="00900F17" w:rsidP="00900F17">
      <w:pPr>
        <w:spacing w:after="0" w:line="240" w:lineRule="auto"/>
        <w:ind w:firstLine="1701"/>
        <w:jc w:val="both"/>
        <w:rPr>
          <w:rFonts w:ascii="Verdana" w:hAnsi="Verdana"/>
          <w:b/>
        </w:rPr>
      </w:pPr>
      <w:r w:rsidRPr="00900F17">
        <w:rPr>
          <w:rFonts w:ascii="Verdana" w:hAnsi="Verdana"/>
          <w:b/>
        </w:rPr>
        <w:t>A</w:t>
      </w:r>
      <w:proofErr w:type="gramStart"/>
      <w:r w:rsidRPr="00900F17">
        <w:rPr>
          <w:rFonts w:ascii="Verdana" w:hAnsi="Verdana"/>
          <w:b/>
        </w:rPr>
        <w:t xml:space="preserve">  </w:t>
      </w:r>
      <w:proofErr w:type="gramEnd"/>
      <w:r w:rsidRPr="00900F17">
        <w:rPr>
          <w:rFonts w:ascii="Verdana" w:hAnsi="Verdana"/>
          <w:b/>
        </w:rPr>
        <w:t>P R E S I D E N T A  D A  R E P Ú B L I C A</w:t>
      </w:r>
    </w:p>
    <w:p w:rsidR="00900F17" w:rsidRPr="00900F17" w:rsidRDefault="00900F17" w:rsidP="00900F17">
      <w:pPr>
        <w:spacing w:after="0" w:line="240" w:lineRule="auto"/>
        <w:ind w:firstLine="1701"/>
        <w:jc w:val="both"/>
        <w:rPr>
          <w:rFonts w:ascii="Verdana" w:hAnsi="Verdana"/>
        </w:rPr>
      </w:pPr>
      <w:r w:rsidRPr="00900F17">
        <w:rPr>
          <w:rFonts w:ascii="Verdana" w:hAnsi="Verdana"/>
        </w:rPr>
        <w:t>Faço saber que o Congresso Nacional decreta e eu sanciono a seguinte Lei:</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Art. 1º O exercício da Medicina é regido pelas disposições desta Lei. </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2º O objeto da atuação do médico é a saúde do ser humano e das coletividades humanas, em benefício da qual deverá agir com o máximo de zelo, com o melhor de sua capacidade profissional e sem discriminação de qualquer natureza.</w:t>
      </w:r>
    </w:p>
    <w:p w:rsidR="00900F17" w:rsidRPr="00900F17" w:rsidRDefault="00900F17" w:rsidP="00900F17">
      <w:pPr>
        <w:spacing w:after="0" w:line="240" w:lineRule="auto"/>
        <w:ind w:firstLine="1701"/>
        <w:jc w:val="both"/>
        <w:rPr>
          <w:rFonts w:ascii="Verdana" w:hAnsi="Verdana"/>
        </w:rPr>
      </w:pPr>
      <w:r w:rsidRPr="00900F17">
        <w:rPr>
          <w:rFonts w:ascii="Verdana" w:hAnsi="Verdana"/>
        </w:rPr>
        <w:t>Parágrafo único. O médico desenvolverá suas ações profissionais no campo da atenção à saúde para:</w:t>
      </w:r>
    </w:p>
    <w:p w:rsidR="00900F17" w:rsidRPr="00900F17" w:rsidRDefault="00900F17" w:rsidP="00900F17">
      <w:pPr>
        <w:spacing w:after="0" w:line="240" w:lineRule="auto"/>
        <w:ind w:firstLine="1701"/>
        <w:jc w:val="both"/>
        <w:rPr>
          <w:rFonts w:ascii="Verdana" w:hAnsi="Verdana"/>
        </w:rPr>
      </w:pPr>
      <w:r w:rsidRPr="00900F17">
        <w:rPr>
          <w:rFonts w:ascii="Verdana" w:hAnsi="Verdana"/>
        </w:rPr>
        <w:t>I - a promoção, a proteção e a recuperação da saúde;</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 - a prevenção, o diagnóstico e o tratamento das doenças;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III - a reabilitação dos enfermos e portadores de deficiências.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3</w:t>
      </w:r>
      <w:r>
        <w:rPr>
          <w:rFonts w:ascii="Verdana" w:hAnsi="Verdana"/>
        </w:rPr>
        <w:t>º</w:t>
      </w:r>
      <w:r w:rsidRPr="00900F17">
        <w:rPr>
          <w:rFonts w:ascii="Verdana" w:hAnsi="Verdana"/>
        </w:rPr>
        <w:t xml:space="preserve"> O médico integrante da equipe de saúde que assiste o indivíduo ou a coletividade atuará em mútua colaboração com os demais profissionais de saúde que a compõem.</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4</w:t>
      </w:r>
      <w:r>
        <w:rPr>
          <w:rFonts w:ascii="Verdana" w:hAnsi="Verdana"/>
        </w:rPr>
        <w:t>º</w:t>
      </w:r>
      <w:r w:rsidRPr="00900F17">
        <w:rPr>
          <w:rFonts w:ascii="Verdana" w:hAnsi="Verdana"/>
        </w:rPr>
        <w:t xml:space="preserve"> São atividades privativas do médico: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II - indicação e execução da intervenção cirúrgica e prescrição dos cuidados médicos </w:t>
      </w:r>
      <w:proofErr w:type="spellStart"/>
      <w:r w:rsidRPr="00900F17">
        <w:rPr>
          <w:rFonts w:ascii="Verdana" w:hAnsi="Verdana"/>
        </w:rPr>
        <w:t>pré</w:t>
      </w:r>
      <w:proofErr w:type="spellEnd"/>
      <w:r w:rsidRPr="00900F17">
        <w:rPr>
          <w:rFonts w:ascii="Verdana" w:hAnsi="Verdana"/>
        </w:rPr>
        <w:t xml:space="preserve"> e pós-operatórios;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III - indicação da execução e execução de procedimentos invasivos</w:t>
      </w:r>
      <w:proofErr w:type="gramStart"/>
      <w:r w:rsidRPr="00900F17">
        <w:rPr>
          <w:rFonts w:ascii="Verdana" w:hAnsi="Verdana"/>
        </w:rPr>
        <w:t>, sejam</w:t>
      </w:r>
      <w:proofErr w:type="gramEnd"/>
      <w:r w:rsidRPr="00900F17">
        <w:rPr>
          <w:rFonts w:ascii="Verdana" w:hAnsi="Verdana"/>
        </w:rPr>
        <w:t xml:space="preserve"> diagnósticos, terapêuticos ou estéticos, incluindo os acessos vasculares profundos, as biópsias e as endoscopias;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IV - intubação traqueal;</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V - coordenação da estratégia ventilatória inicial para a ventilação mecânica invasiva, bem como das mudanças necessárias diante das intercorrências clínicas, e do programa de interrupção da ventilação mecânica invasiva, incluindo a </w:t>
      </w:r>
      <w:proofErr w:type="spellStart"/>
      <w:r w:rsidRPr="00900F17">
        <w:rPr>
          <w:rFonts w:ascii="Verdana" w:hAnsi="Verdana"/>
        </w:rPr>
        <w:t>desintubação</w:t>
      </w:r>
      <w:proofErr w:type="spellEnd"/>
      <w:r w:rsidRPr="00900F17">
        <w:rPr>
          <w:rFonts w:ascii="Verdana" w:hAnsi="Verdana"/>
        </w:rPr>
        <w:t xml:space="preserve"> traqueal;</w:t>
      </w:r>
    </w:p>
    <w:p w:rsidR="00900F17" w:rsidRPr="00900F17" w:rsidRDefault="00900F17" w:rsidP="00900F17">
      <w:pPr>
        <w:spacing w:after="0" w:line="240" w:lineRule="auto"/>
        <w:ind w:firstLine="1701"/>
        <w:jc w:val="both"/>
        <w:rPr>
          <w:rFonts w:ascii="Verdana" w:hAnsi="Verdana"/>
        </w:rPr>
      </w:pPr>
      <w:r w:rsidRPr="00900F17">
        <w:rPr>
          <w:rFonts w:ascii="Verdana" w:hAnsi="Verdana"/>
        </w:rPr>
        <w:t>VI - execução de sedação profunda, bloqueios anestésicos e anestesia geral;</w:t>
      </w:r>
    </w:p>
    <w:p w:rsidR="00900F17" w:rsidRPr="00900F17" w:rsidRDefault="00900F17" w:rsidP="00900F17">
      <w:pPr>
        <w:spacing w:after="0" w:line="240" w:lineRule="auto"/>
        <w:ind w:firstLine="1701"/>
        <w:jc w:val="both"/>
        <w:rPr>
          <w:rFonts w:ascii="Verdana" w:hAnsi="Verdana"/>
        </w:rPr>
      </w:pPr>
      <w:r w:rsidRPr="00900F17">
        <w:rPr>
          <w:rFonts w:ascii="Verdana" w:hAnsi="Verdana"/>
        </w:rPr>
        <w:t>VII - emissão de laudo dos exames endoscópicos e de imagem, dos procedimentos diagnósticos invasivos e dos exames anatomopatológicos;</w:t>
      </w:r>
    </w:p>
    <w:p w:rsidR="00900F17" w:rsidRPr="00900F17" w:rsidRDefault="00900F17" w:rsidP="00900F17">
      <w:pPr>
        <w:spacing w:after="0" w:line="240" w:lineRule="auto"/>
        <w:ind w:firstLine="1701"/>
        <w:jc w:val="both"/>
        <w:rPr>
          <w:rFonts w:ascii="Verdana" w:hAnsi="Verdana"/>
        </w:rPr>
      </w:pPr>
      <w:r w:rsidRPr="00900F17">
        <w:rPr>
          <w:rFonts w:ascii="Verdana" w:hAnsi="Verdana"/>
        </w:rPr>
        <w:t>VIII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IX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X - determinação do prognóstico relativo ao diagnóstico </w:t>
      </w:r>
      <w:proofErr w:type="spellStart"/>
      <w:r w:rsidRPr="00900F17">
        <w:rPr>
          <w:rFonts w:ascii="Verdana" w:hAnsi="Verdana"/>
        </w:rPr>
        <w:t>nosológico</w:t>
      </w:r>
      <w:proofErr w:type="spellEnd"/>
      <w:r w:rsidRPr="00900F17">
        <w:rPr>
          <w:rFonts w:ascii="Verdana" w:hAnsi="Verdana"/>
        </w:rPr>
        <w:t>;</w:t>
      </w:r>
    </w:p>
    <w:p w:rsidR="00900F17" w:rsidRPr="00900F17" w:rsidRDefault="00900F17" w:rsidP="00900F17">
      <w:pPr>
        <w:spacing w:after="0" w:line="240" w:lineRule="auto"/>
        <w:ind w:firstLine="1701"/>
        <w:jc w:val="both"/>
        <w:rPr>
          <w:rFonts w:ascii="Verdana" w:hAnsi="Verdana"/>
        </w:rPr>
      </w:pPr>
      <w:r w:rsidRPr="00900F17">
        <w:rPr>
          <w:rFonts w:ascii="Verdana" w:hAnsi="Verdana"/>
        </w:rPr>
        <w:t>XI - indicação de internação e alta médica nos serviços de atenção à saúde;</w:t>
      </w:r>
    </w:p>
    <w:p w:rsidR="00900F17" w:rsidRPr="00900F17" w:rsidRDefault="00900F17" w:rsidP="00900F17">
      <w:pPr>
        <w:spacing w:after="0" w:line="240" w:lineRule="auto"/>
        <w:ind w:firstLine="1701"/>
        <w:jc w:val="both"/>
        <w:rPr>
          <w:rFonts w:ascii="Verdana" w:hAnsi="Verdana"/>
        </w:rPr>
      </w:pPr>
      <w:r w:rsidRPr="00900F17">
        <w:rPr>
          <w:rFonts w:ascii="Verdana" w:hAnsi="Verdana"/>
        </w:rPr>
        <w:lastRenderedPageBreak/>
        <w:t>XII - realização de perícia médica e exames médico-legais, excetuados os exames laboratoriais de análises clínicas, toxicológicas, genéticas e de biologia molecular;</w:t>
      </w:r>
    </w:p>
    <w:p w:rsidR="00900F17" w:rsidRPr="00900F17" w:rsidRDefault="00900F17" w:rsidP="00900F17">
      <w:pPr>
        <w:spacing w:after="0" w:line="240" w:lineRule="auto"/>
        <w:ind w:firstLine="1701"/>
        <w:jc w:val="both"/>
        <w:rPr>
          <w:rFonts w:ascii="Verdana" w:hAnsi="Verdana"/>
        </w:rPr>
      </w:pPr>
      <w:r w:rsidRPr="00900F17">
        <w:rPr>
          <w:rFonts w:ascii="Verdana" w:hAnsi="Verdana"/>
        </w:rPr>
        <w:t>XIII - atestação médica de condições de saúde, doenças e possíveis sequelas;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XIV - atestação do óbito, exceto em casos de morte natural em localidade em que não haja médico.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 1º Diagnóstico </w:t>
      </w:r>
      <w:proofErr w:type="spellStart"/>
      <w:r w:rsidRPr="00900F17">
        <w:rPr>
          <w:rFonts w:ascii="Verdana" w:hAnsi="Verdana"/>
        </w:rPr>
        <w:t>nosológico</w:t>
      </w:r>
      <w:proofErr w:type="spellEnd"/>
      <w:r w:rsidRPr="00900F17">
        <w:rPr>
          <w:rFonts w:ascii="Verdana" w:hAnsi="Verdana"/>
        </w:rPr>
        <w:t xml:space="preserve"> é a determinação da doença que acomete o ser humano, aqui definida como interrupção, cessação ou distúrbio da função do corpo, sistema ou órgão, caracterizada por, no mínimo, </w:t>
      </w:r>
      <w:proofErr w:type="gramStart"/>
      <w:r w:rsidRPr="00900F17">
        <w:rPr>
          <w:rFonts w:ascii="Verdana" w:hAnsi="Verdana"/>
        </w:rPr>
        <w:t>2</w:t>
      </w:r>
      <w:proofErr w:type="gramEnd"/>
      <w:r w:rsidRPr="00900F17">
        <w:rPr>
          <w:rFonts w:ascii="Verdana" w:hAnsi="Verdana"/>
        </w:rPr>
        <w:t xml:space="preserve"> (dois) dos seguintes critérios: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 - agente etiológico reconhecido;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 - grupo identificável de sinais ou sintomas;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III - alterações anatômicas ou psicopatológicas.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 2º </w:t>
      </w:r>
      <w:proofErr w:type="gramStart"/>
      <w:r w:rsidRPr="00900F17">
        <w:rPr>
          <w:rFonts w:ascii="Verdana" w:hAnsi="Verdana"/>
        </w:rPr>
        <w:t xml:space="preserve">( </w:t>
      </w:r>
      <w:proofErr w:type="gramEnd"/>
      <w:r w:rsidRPr="00900F17">
        <w:rPr>
          <w:rFonts w:ascii="Verdana" w:hAnsi="Verdana"/>
        </w:rPr>
        <w:t>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3º As doenças, para os efeitos desta Lei, encontram-se referenciadas na versão atualizada da Classificação Estatística Internacional de Doenças e Problemas Relacionados à Saúde.</w:t>
      </w:r>
    </w:p>
    <w:p w:rsidR="00900F17" w:rsidRPr="00900F17" w:rsidRDefault="00900F17" w:rsidP="00900F17">
      <w:pPr>
        <w:spacing w:after="0" w:line="240" w:lineRule="auto"/>
        <w:ind w:firstLine="1701"/>
        <w:jc w:val="both"/>
        <w:rPr>
          <w:rFonts w:ascii="Verdana" w:hAnsi="Verdana"/>
        </w:rPr>
      </w:pPr>
      <w:r w:rsidRPr="00900F17">
        <w:rPr>
          <w:rFonts w:ascii="Verdana" w:hAnsi="Verdana"/>
        </w:rPr>
        <w:t>§ 4º Procedimentos invasivos, para os efeitos desta Lei, são os caracterizados por quaisquer das seguintes situações: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III - invasão dos orifícios naturais do corpo, atingindo órgãos internos.</w:t>
      </w:r>
    </w:p>
    <w:p w:rsidR="00900F17" w:rsidRPr="00900F17" w:rsidRDefault="00900F17" w:rsidP="00900F17">
      <w:pPr>
        <w:spacing w:after="0" w:line="240" w:lineRule="auto"/>
        <w:ind w:firstLine="1701"/>
        <w:jc w:val="both"/>
        <w:rPr>
          <w:rFonts w:ascii="Verdana" w:hAnsi="Verdana"/>
        </w:rPr>
      </w:pPr>
      <w:r w:rsidRPr="00900F17">
        <w:rPr>
          <w:rFonts w:ascii="Verdana" w:hAnsi="Verdana"/>
        </w:rPr>
        <w:t>§ 5º Excetuam-se do rol de atividades privativas do médico: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III - aspiração </w:t>
      </w:r>
      <w:proofErr w:type="spellStart"/>
      <w:r w:rsidRPr="00900F17">
        <w:rPr>
          <w:rFonts w:ascii="Verdana" w:hAnsi="Verdana"/>
        </w:rPr>
        <w:t>nasofaringeana</w:t>
      </w:r>
      <w:proofErr w:type="spellEnd"/>
      <w:r w:rsidRPr="00900F17">
        <w:rPr>
          <w:rFonts w:ascii="Verdana" w:hAnsi="Verdana"/>
        </w:rPr>
        <w:t xml:space="preserve"> ou </w:t>
      </w:r>
      <w:proofErr w:type="spellStart"/>
      <w:r w:rsidRPr="00900F17">
        <w:rPr>
          <w:rFonts w:ascii="Verdana" w:hAnsi="Verdana"/>
        </w:rPr>
        <w:t>orotraqueal</w:t>
      </w:r>
      <w:proofErr w:type="spellEnd"/>
      <w:r w:rsidRPr="00900F17">
        <w:rPr>
          <w:rFonts w:ascii="Verdana" w:hAnsi="Verdana"/>
        </w:rPr>
        <w:t>;</w:t>
      </w:r>
    </w:p>
    <w:p w:rsidR="00900F17" w:rsidRPr="00900F17" w:rsidRDefault="00900F17" w:rsidP="00900F17">
      <w:pPr>
        <w:spacing w:after="0" w:line="240" w:lineRule="auto"/>
        <w:ind w:firstLine="1701"/>
        <w:jc w:val="both"/>
        <w:rPr>
          <w:rFonts w:ascii="Verdana" w:hAnsi="Verdana"/>
        </w:rPr>
      </w:pPr>
      <w:r w:rsidRPr="00900F17">
        <w:rPr>
          <w:rFonts w:ascii="Verdana" w:hAnsi="Verdana"/>
        </w:rPr>
        <w:t>IV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V - realização de curativo com </w:t>
      </w:r>
      <w:proofErr w:type="spellStart"/>
      <w:r w:rsidRPr="00900F17">
        <w:rPr>
          <w:rFonts w:ascii="Verdana" w:hAnsi="Verdana"/>
        </w:rPr>
        <w:t>desbridamento</w:t>
      </w:r>
      <w:proofErr w:type="spellEnd"/>
      <w:r w:rsidRPr="00900F17">
        <w:rPr>
          <w:rFonts w:ascii="Verdana" w:hAnsi="Verdana"/>
        </w:rPr>
        <w:t xml:space="preserve"> até o limite do tecido subcutâneo, sem a necessidade de tratamento cirúrgico;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VI - atendimento à pessoa </w:t>
      </w:r>
      <w:proofErr w:type="gramStart"/>
      <w:r w:rsidRPr="00900F17">
        <w:rPr>
          <w:rFonts w:ascii="Verdana" w:hAnsi="Verdana"/>
        </w:rPr>
        <w:t>sob risco</w:t>
      </w:r>
      <w:proofErr w:type="gramEnd"/>
      <w:r w:rsidRPr="00900F17">
        <w:rPr>
          <w:rFonts w:ascii="Verdana" w:hAnsi="Verdana"/>
        </w:rPr>
        <w:t xml:space="preserve"> de morte iminente;</w:t>
      </w:r>
    </w:p>
    <w:p w:rsidR="00900F17" w:rsidRPr="00900F17" w:rsidRDefault="00900F17" w:rsidP="00900F17">
      <w:pPr>
        <w:spacing w:after="0" w:line="240" w:lineRule="auto"/>
        <w:ind w:firstLine="1701"/>
        <w:jc w:val="both"/>
        <w:rPr>
          <w:rFonts w:ascii="Verdana" w:hAnsi="Verdana"/>
        </w:rPr>
      </w:pPr>
      <w:r w:rsidRPr="00900F17">
        <w:rPr>
          <w:rFonts w:ascii="Verdana" w:hAnsi="Verdana"/>
        </w:rPr>
        <w:t xml:space="preserve">VII - realização de exames </w:t>
      </w:r>
      <w:proofErr w:type="spellStart"/>
      <w:r w:rsidRPr="00900F17">
        <w:rPr>
          <w:rFonts w:ascii="Verdana" w:hAnsi="Verdana"/>
        </w:rPr>
        <w:t>citopatológicos</w:t>
      </w:r>
      <w:proofErr w:type="spellEnd"/>
      <w:r w:rsidRPr="00900F17">
        <w:rPr>
          <w:rFonts w:ascii="Verdana" w:hAnsi="Verdana"/>
        </w:rPr>
        <w:t xml:space="preserve"> e seus respectivos laudos;</w:t>
      </w:r>
    </w:p>
    <w:p w:rsidR="00900F17" w:rsidRPr="00900F17" w:rsidRDefault="00900F17" w:rsidP="00900F17">
      <w:pPr>
        <w:spacing w:after="0" w:line="240" w:lineRule="auto"/>
        <w:ind w:firstLine="1701"/>
        <w:jc w:val="both"/>
        <w:rPr>
          <w:rFonts w:ascii="Verdana" w:hAnsi="Verdana"/>
        </w:rPr>
      </w:pPr>
      <w:r w:rsidRPr="00900F17">
        <w:rPr>
          <w:rFonts w:ascii="Verdana" w:hAnsi="Verdana"/>
        </w:rPr>
        <w:t>VIII - coleta de material biológico para realização de análises clínico-laboratoriais;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IX - procedimentos realizados através de orifícios naturais em estruturas anatômicas visando à recuperação físico-funcional e não comprometendo a estrutura celular e tecidual.</w:t>
      </w:r>
    </w:p>
    <w:p w:rsidR="00900F17" w:rsidRPr="00900F17" w:rsidRDefault="00900F17" w:rsidP="00900F17">
      <w:pPr>
        <w:spacing w:after="0" w:line="240" w:lineRule="auto"/>
        <w:ind w:firstLine="1701"/>
        <w:jc w:val="both"/>
        <w:rPr>
          <w:rFonts w:ascii="Verdana" w:hAnsi="Verdana"/>
        </w:rPr>
      </w:pPr>
      <w:r w:rsidRPr="00900F17">
        <w:rPr>
          <w:rFonts w:ascii="Verdana" w:hAnsi="Verdana"/>
        </w:rPr>
        <w:t>§ 6º O disposto neste artigo não se aplica ao exercício da Odontologia, no âmbito de sua área de atuação.</w:t>
      </w:r>
    </w:p>
    <w:p w:rsidR="00900F17" w:rsidRPr="00900F17" w:rsidRDefault="00900F17" w:rsidP="00900F17">
      <w:pPr>
        <w:spacing w:after="0" w:line="240" w:lineRule="auto"/>
        <w:ind w:firstLine="1701"/>
        <w:jc w:val="both"/>
        <w:rPr>
          <w:rFonts w:ascii="Verdana" w:hAnsi="Verdana"/>
        </w:rPr>
      </w:pPr>
      <w:r w:rsidRPr="00900F17">
        <w:rPr>
          <w:rFonts w:ascii="Verdana" w:hAnsi="Verdana"/>
        </w:rPr>
        <w:t>§ 7º O disposto neste artigo será aplicado de forma que sejam resguardadas as competências próprias das profissões de assistente social, biólogo, biomédico, enfermeiro, farmacêutico, fisioterapeuta, fonoaudiólogo, nutricionista, profissional de educação física, psicólogo, terapeuta ocupacional e técnico e tecnólogo de radiologia.</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5º São privativos de médico: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 - (VETADO);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 - perícia e auditoria médicas; coordenação e supervisão vinculadas, de forma imediata e direta, às atividades privativas de médico;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III - ensino de disciplinas especificamente médicas;</w:t>
      </w:r>
    </w:p>
    <w:p w:rsidR="00900F17" w:rsidRPr="00900F17" w:rsidRDefault="00900F17" w:rsidP="00900F17">
      <w:pPr>
        <w:spacing w:after="0" w:line="240" w:lineRule="auto"/>
        <w:ind w:firstLine="1701"/>
        <w:jc w:val="both"/>
        <w:rPr>
          <w:rFonts w:ascii="Verdana" w:hAnsi="Verdana"/>
        </w:rPr>
      </w:pPr>
      <w:r w:rsidRPr="00900F17">
        <w:rPr>
          <w:rFonts w:ascii="Verdana" w:hAnsi="Verdana"/>
        </w:rPr>
        <w:t>IV - coordenação dos cursos de graduação em Medicina, dos programas de residência médica e dos cursos de pós-graduação específicos para médicos.</w:t>
      </w:r>
    </w:p>
    <w:p w:rsidR="00900F17" w:rsidRPr="00900F17" w:rsidRDefault="00900F17" w:rsidP="00900F17">
      <w:pPr>
        <w:spacing w:after="0" w:line="240" w:lineRule="auto"/>
        <w:ind w:firstLine="1701"/>
        <w:jc w:val="both"/>
        <w:rPr>
          <w:rFonts w:ascii="Verdana" w:hAnsi="Verdana"/>
        </w:rPr>
      </w:pPr>
      <w:r w:rsidRPr="00900F17">
        <w:rPr>
          <w:rFonts w:ascii="Verdana" w:hAnsi="Verdana"/>
        </w:rPr>
        <w:lastRenderedPageBreak/>
        <w:t>Parágrafo único. A direção administrativa de serviços de saúde não constitui função privativa de médico.</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6º A denominação de "médico" é privativa dos graduados em cursos superiores de Medicina, e o exercício da profissão, dos inscritos no Conselho Regional de Medicina com jurisdição na respectiva unidade da Federação.</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7º Compreende-se entre as competências do Conselho</w:t>
      </w:r>
    </w:p>
    <w:p w:rsidR="00900F17" w:rsidRPr="00900F17" w:rsidRDefault="00900F17" w:rsidP="00900F17">
      <w:pPr>
        <w:spacing w:after="0" w:line="240" w:lineRule="auto"/>
        <w:ind w:firstLine="1701"/>
        <w:jc w:val="both"/>
        <w:rPr>
          <w:rFonts w:ascii="Verdana" w:hAnsi="Verdana"/>
        </w:rPr>
      </w:pPr>
      <w:r w:rsidRPr="00900F17">
        <w:rPr>
          <w:rFonts w:ascii="Verdana" w:hAnsi="Verdana"/>
        </w:rPr>
        <w:t>Federal de Medicina editar normas para definir o caráter experimental de procedimentos em Medicina, autorizando ou vedando a sua prática pelos médicos.</w:t>
      </w:r>
    </w:p>
    <w:p w:rsidR="00900F17" w:rsidRPr="00900F17" w:rsidRDefault="00900F17" w:rsidP="00900F17">
      <w:pPr>
        <w:spacing w:after="0" w:line="240" w:lineRule="auto"/>
        <w:ind w:firstLine="1701"/>
        <w:jc w:val="both"/>
        <w:rPr>
          <w:rFonts w:ascii="Verdana" w:hAnsi="Verdana"/>
        </w:rPr>
      </w:pPr>
      <w:r w:rsidRPr="00900F17">
        <w:rPr>
          <w:rFonts w:ascii="Verdana" w:hAnsi="Verdana"/>
        </w:rPr>
        <w:t>Parágrafo único. A competência fiscalizadora dos Conselhos Regionais de Medicina abrange a fiscalização e o controle dos procedimentos especificados no caput, bem como a aplicação das sanções pertinentes em caso de inobservância das normas determinadas pelo Conselho Federal.</w:t>
      </w:r>
    </w:p>
    <w:p w:rsidR="00900F17" w:rsidRPr="00900F17" w:rsidRDefault="00900F17" w:rsidP="00900F17">
      <w:pPr>
        <w:spacing w:after="0" w:line="240" w:lineRule="auto"/>
        <w:ind w:firstLine="1701"/>
        <w:jc w:val="both"/>
        <w:rPr>
          <w:rFonts w:ascii="Verdana" w:hAnsi="Verdana"/>
        </w:rPr>
      </w:pPr>
      <w:r w:rsidRPr="00900F17">
        <w:rPr>
          <w:rFonts w:ascii="Verdana" w:hAnsi="Verdana"/>
        </w:rPr>
        <w:t>Art. 8º Esta Lei entra em vigor 60 (sessenta) dias após a data de sua publicação.</w:t>
      </w:r>
    </w:p>
    <w:p w:rsidR="00900F17" w:rsidRPr="00900F17" w:rsidRDefault="00900F17" w:rsidP="00900F17">
      <w:pPr>
        <w:spacing w:after="0" w:line="240" w:lineRule="auto"/>
        <w:ind w:firstLine="1701"/>
        <w:jc w:val="both"/>
        <w:rPr>
          <w:rFonts w:ascii="Verdana" w:hAnsi="Verdana"/>
        </w:rPr>
      </w:pPr>
      <w:r w:rsidRPr="00900F17">
        <w:rPr>
          <w:rFonts w:ascii="Verdana" w:hAnsi="Verdana"/>
        </w:rPr>
        <w:t>Brasília, 10 de julho de 2013; 192º da Independência e 125º da República.</w:t>
      </w:r>
    </w:p>
    <w:p w:rsidR="00900F17" w:rsidRPr="00900F17" w:rsidRDefault="00900F17" w:rsidP="00900F17">
      <w:pPr>
        <w:spacing w:after="0" w:line="240" w:lineRule="auto"/>
        <w:ind w:left="4820"/>
        <w:jc w:val="both"/>
        <w:rPr>
          <w:rFonts w:ascii="Verdana" w:hAnsi="Verdana"/>
          <w:b/>
        </w:rPr>
      </w:pPr>
      <w:r w:rsidRPr="00900F17">
        <w:rPr>
          <w:rFonts w:ascii="Verdana" w:hAnsi="Verdana"/>
          <w:b/>
        </w:rPr>
        <w:t>DILMA ROUSSEFF</w:t>
      </w:r>
    </w:p>
    <w:p w:rsidR="00900F17" w:rsidRPr="00900F17" w:rsidRDefault="00900F17" w:rsidP="00900F17">
      <w:pPr>
        <w:spacing w:after="0" w:line="240" w:lineRule="auto"/>
        <w:ind w:left="4820"/>
        <w:jc w:val="both"/>
        <w:rPr>
          <w:rFonts w:ascii="Verdana" w:hAnsi="Verdana"/>
          <w:b/>
          <w:i/>
        </w:rPr>
      </w:pPr>
      <w:r w:rsidRPr="00900F17">
        <w:rPr>
          <w:rFonts w:ascii="Verdana" w:hAnsi="Verdana"/>
          <w:b/>
          <w:i/>
        </w:rPr>
        <w:t>Guido Mantega</w:t>
      </w:r>
    </w:p>
    <w:p w:rsidR="00900F17" w:rsidRPr="00900F17" w:rsidRDefault="00900F17" w:rsidP="00900F17">
      <w:pPr>
        <w:spacing w:after="0" w:line="240" w:lineRule="auto"/>
        <w:ind w:left="4820"/>
        <w:jc w:val="both"/>
        <w:rPr>
          <w:rFonts w:ascii="Verdana" w:hAnsi="Verdana"/>
          <w:b/>
          <w:i/>
        </w:rPr>
      </w:pPr>
      <w:r w:rsidRPr="00900F17">
        <w:rPr>
          <w:rFonts w:ascii="Verdana" w:hAnsi="Verdana"/>
          <w:b/>
          <w:i/>
        </w:rPr>
        <w:t>Manoel Dias</w:t>
      </w:r>
    </w:p>
    <w:p w:rsidR="00900F17" w:rsidRPr="00900F17" w:rsidRDefault="00900F17" w:rsidP="00900F17">
      <w:pPr>
        <w:spacing w:after="0" w:line="240" w:lineRule="auto"/>
        <w:ind w:left="4820"/>
        <w:jc w:val="both"/>
        <w:rPr>
          <w:rFonts w:ascii="Verdana" w:hAnsi="Verdana"/>
          <w:b/>
          <w:i/>
        </w:rPr>
      </w:pPr>
      <w:r w:rsidRPr="00900F17">
        <w:rPr>
          <w:rFonts w:ascii="Verdana" w:hAnsi="Verdana"/>
          <w:b/>
          <w:i/>
        </w:rPr>
        <w:t>Alexandre Rocha Santos Padilha</w:t>
      </w:r>
    </w:p>
    <w:p w:rsidR="00900F17" w:rsidRPr="00900F17" w:rsidRDefault="00900F17" w:rsidP="00900F17">
      <w:pPr>
        <w:spacing w:after="0" w:line="240" w:lineRule="auto"/>
        <w:ind w:left="4820"/>
        <w:jc w:val="both"/>
        <w:rPr>
          <w:rFonts w:ascii="Verdana" w:hAnsi="Verdana"/>
          <w:b/>
          <w:i/>
        </w:rPr>
      </w:pPr>
      <w:r w:rsidRPr="00900F17">
        <w:rPr>
          <w:rFonts w:ascii="Verdana" w:hAnsi="Verdana"/>
          <w:b/>
          <w:i/>
        </w:rPr>
        <w:t>Miriam Belchior</w:t>
      </w:r>
    </w:p>
    <w:p w:rsidR="00900F17" w:rsidRPr="00900F17" w:rsidRDefault="00900F17" w:rsidP="00900F17">
      <w:pPr>
        <w:spacing w:after="0" w:line="240" w:lineRule="auto"/>
        <w:ind w:left="4820"/>
        <w:jc w:val="both"/>
        <w:rPr>
          <w:rFonts w:ascii="Verdana" w:hAnsi="Verdana"/>
          <w:b/>
          <w:i/>
        </w:rPr>
      </w:pPr>
      <w:r w:rsidRPr="00900F17">
        <w:rPr>
          <w:rFonts w:ascii="Verdana" w:hAnsi="Verdana"/>
          <w:b/>
          <w:i/>
        </w:rPr>
        <w:t>Gilberto Carvalho</w:t>
      </w:r>
    </w:p>
    <w:p w:rsidR="00900F17" w:rsidRPr="00900F17" w:rsidRDefault="00900F17" w:rsidP="00900F17">
      <w:pPr>
        <w:spacing w:after="0" w:line="240" w:lineRule="auto"/>
        <w:jc w:val="both"/>
        <w:rPr>
          <w:rFonts w:ascii="Verdana" w:hAnsi="Verdana"/>
          <w:b/>
          <w:i/>
        </w:rPr>
      </w:pPr>
      <w:bookmarkStart w:id="0" w:name="_GoBack"/>
      <w:bookmarkEnd w:id="0"/>
    </w:p>
    <w:p w:rsidR="00900F17" w:rsidRPr="00900F17" w:rsidRDefault="00900F17" w:rsidP="00900F17">
      <w:pPr>
        <w:spacing w:after="0" w:line="240" w:lineRule="auto"/>
        <w:jc w:val="both"/>
        <w:rPr>
          <w:rFonts w:ascii="Verdana" w:hAnsi="Verdana"/>
          <w:b/>
          <w:i/>
        </w:rPr>
      </w:pPr>
    </w:p>
    <w:p w:rsidR="00900F17" w:rsidRPr="00900F17" w:rsidRDefault="00900F17" w:rsidP="00900F17">
      <w:pPr>
        <w:spacing w:after="0" w:line="240" w:lineRule="auto"/>
        <w:jc w:val="right"/>
        <w:rPr>
          <w:rFonts w:ascii="Verdana" w:hAnsi="Verdana"/>
          <w:sz w:val="24"/>
        </w:rPr>
      </w:pPr>
      <w:r w:rsidRPr="00900F17">
        <w:rPr>
          <w:rFonts w:ascii="Verdana" w:hAnsi="Verdana"/>
          <w:b/>
          <w:i/>
        </w:rPr>
        <w:t>(Publicação no DOU n.º 132, de 11.07.2013, Seção 1, página 01/02</w:t>
      </w:r>
      <w:proofErr w:type="gramStart"/>
      <w:r w:rsidRPr="00900F17">
        <w:rPr>
          <w:rFonts w:ascii="Verdana" w:hAnsi="Verdana"/>
          <w:b/>
          <w:i/>
        </w:rPr>
        <w:t>)</w:t>
      </w:r>
      <w:proofErr w:type="gramEnd"/>
    </w:p>
    <w:sectPr w:rsidR="00900F17" w:rsidRPr="00900F17">
      <w:headerReference w:type="even" r:id="rId9"/>
      <w:headerReference w:type="default" r:id="rId10"/>
      <w:footerReference w:type="default" r:id="rId11"/>
      <w:headerReference w:type="first" r:id="rId12"/>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F5" w:rsidRDefault="00ED06F5">
      <w:pPr>
        <w:spacing w:after="0" w:line="240" w:lineRule="auto"/>
      </w:pPr>
      <w:r>
        <w:separator/>
      </w:r>
    </w:p>
  </w:endnote>
  <w:endnote w:type="continuationSeparator" w:id="0">
    <w:p w:rsidR="00ED06F5" w:rsidRDefault="00ED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A031E3">
      <w:tc>
        <w:tcPr>
          <w:tcW w:w="1901" w:type="pct"/>
          <w:vAlign w:val="center"/>
        </w:tcPr>
        <w:p w:rsidR="00A031E3" w:rsidRPr="006F2929" w:rsidRDefault="00A031E3">
          <w:pPr>
            <w:spacing w:after="0" w:line="240" w:lineRule="auto"/>
            <w:jc w:val="center"/>
            <w:rPr>
              <w:b/>
              <w:color w:val="7F7F7F"/>
              <w14:shadow w14:blurRad="50800" w14:dist="38100" w14:dir="2700000" w14:sx="100000" w14:sy="100000" w14:kx="0" w14:ky="0" w14:algn="tl">
                <w14:srgbClr w14:val="000000">
                  <w14:alpha w14:val="60000"/>
                </w14:srgbClr>
              </w14:shadow>
            </w:rPr>
          </w:pPr>
          <w:r w:rsidRPr="006F2929">
            <w:rPr>
              <w:b/>
              <w:color w:val="7F7F7F"/>
              <w14:shadow w14:blurRad="50800" w14:dist="38100" w14:dir="2700000" w14:sx="100000" w14:sy="100000" w14:kx="0" w14:ky="0" w14:algn="tl">
                <w14:srgbClr w14:val="000000">
                  <w14:alpha w14:val="60000"/>
                </w14:srgbClr>
              </w14:shadow>
            </w:rPr>
            <w:t>www.cmconsultoria.com.br</w:t>
          </w:r>
        </w:p>
        <w:p w:rsidR="00A031E3" w:rsidRPr="006F2929" w:rsidRDefault="00A031E3">
          <w:pPr>
            <w:spacing w:after="0"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A031E3" w:rsidRDefault="00A031E3">
          <w:pPr>
            <w:pStyle w:val="Rodap"/>
            <w:jc w:val="center"/>
          </w:pPr>
          <w:r>
            <w:t xml:space="preserve">Página </w:t>
          </w:r>
          <w:r>
            <w:fldChar w:fldCharType="begin"/>
          </w:r>
          <w:r>
            <w:instrText xml:space="preserve"> PAGE </w:instrText>
          </w:r>
          <w:r>
            <w:fldChar w:fldCharType="separate"/>
          </w:r>
          <w:r w:rsidR="00900F17">
            <w:rPr>
              <w:noProof/>
            </w:rPr>
            <w:t>1</w:t>
          </w:r>
          <w:r>
            <w:fldChar w:fldCharType="end"/>
          </w:r>
          <w:r>
            <w:t xml:space="preserve"> de </w:t>
          </w:r>
          <w:r w:rsidR="00900F17">
            <w:fldChar w:fldCharType="begin"/>
          </w:r>
          <w:r w:rsidR="00900F17">
            <w:instrText xml:space="preserve"> NUMPAGES  </w:instrText>
          </w:r>
          <w:r w:rsidR="00900F17">
            <w:fldChar w:fldCharType="separate"/>
          </w:r>
          <w:r w:rsidR="00900F17">
            <w:rPr>
              <w:noProof/>
            </w:rPr>
            <w:t>3</w:t>
          </w:r>
          <w:r w:rsidR="00900F17">
            <w:rPr>
              <w:noProof/>
            </w:rPr>
            <w:fldChar w:fldCharType="end"/>
          </w:r>
        </w:p>
      </w:tc>
      <w:tc>
        <w:tcPr>
          <w:tcW w:w="1533" w:type="pct"/>
          <w:vAlign w:val="center"/>
        </w:tcPr>
        <w:p w:rsidR="00A031E3" w:rsidRDefault="0096408A">
          <w:pPr>
            <w:spacing w:after="0" w:line="240" w:lineRule="auto"/>
            <w:jc w:val="center"/>
            <w:rPr>
              <w:color w:val="C0C0C0"/>
            </w:rPr>
          </w:pPr>
          <w:r>
            <w:rPr>
              <w:noProof/>
              <w:color w:val="C0C0C0"/>
              <w:lang w:eastAsia="pt-BR"/>
            </w:rPr>
            <w:drawing>
              <wp:anchor distT="0" distB="0" distL="114300" distR="114300" simplePos="0" relativeHeight="251661312" behindDoc="1" locked="0" layoutInCell="1" allowOverlap="1" wp14:anchorId="4C50FAD7" wp14:editId="59B3DDB9">
                <wp:simplePos x="0" y="0"/>
                <wp:positionH relativeFrom="column">
                  <wp:posOffset>705485</wp:posOffset>
                </wp:positionH>
                <wp:positionV relativeFrom="paragraph">
                  <wp:posOffset>27305</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A031E3" w:rsidRDefault="00A031E3">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F5" w:rsidRDefault="00ED06F5">
      <w:pPr>
        <w:spacing w:after="0" w:line="240" w:lineRule="auto"/>
      </w:pPr>
      <w:r>
        <w:separator/>
      </w:r>
    </w:p>
  </w:footnote>
  <w:footnote w:type="continuationSeparator" w:id="0">
    <w:p w:rsidR="00ED06F5" w:rsidRDefault="00ED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900F1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2" o:spid="_x0000_s2059" type="#_x0000_t75" style="position:absolute;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3" w:rsidRDefault="00A031E3">
    <w:pPr>
      <w:pStyle w:val="Cabealho"/>
      <w:pBdr>
        <w:bottom w:val="single" w:sz="4" w:space="1" w:color="auto"/>
      </w:pBdr>
      <w:ind w:left="4252" w:hanging="4252"/>
      <w:rPr>
        <w:sz w:val="28"/>
        <w:szCs w:val="28"/>
      </w:rPr>
    </w:pPr>
  </w:p>
  <w:p w:rsidR="00A031E3" w:rsidRDefault="00A11BE3">
    <w:pPr>
      <w:pStyle w:val="Cabealho"/>
      <w:pBdr>
        <w:bottom w:val="single" w:sz="4" w:space="1" w:color="auto"/>
      </w:pBdr>
      <w:ind w:left="4252" w:hanging="4252"/>
      <w:rPr>
        <w:sz w:val="28"/>
        <w:szCs w:val="28"/>
      </w:rPr>
    </w:pPr>
    <w:r>
      <w:rPr>
        <w:noProof/>
        <w:sz w:val="28"/>
        <w:szCs w:val="28"/>
        <w:lang w:eastAsia="pt-BR"/>
      </w:rPr>
      <w:drawing>
        <wp:anchor distT="0" distB="0" distL="114300" distR="114300" simplePos="0" relativeHeight="251663360" behindDoc="1" locked="0" layoutInCell="1" allowOverlap="1" wp14:anchorId="3E457700" wp14:editId="09F30D46">
          <wp:simplePos x="0" y="0"/>
          <wp:positionH relativeFrom="column">
            <wp:posOffset>5080</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900F17">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Le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900F1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1" o:spid="_x0000_s2058" type="#_x0000_t75" style="position:absolute;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42015AD3"/>
    <w:multiLevelType w:val="hybridMultilevel"/>
    <w:tmpl w:val="6FE41146"/>
    <w:lvl w:ilvl="0" w:tplc="166A6026">
      <w:start w:val="1"/>
      <w:numFmt w:val="decimal"/>
      <w:lvlText w:val="%1."/>
      <w:lvlJc w:val="left"/>
      <w:pPr>
        <w:tabs>
          <w:tab w:val="num" w:pos="720"/>
        </w:tabs>
        <w:ind w:left="720" w:hanging="360"/>
      </w:pPr>
      <w:rPr>
        <w:rFonts w:hint="default"/>
      </w:rPr>
    </w:lvl>
    <w:lvl w:ilvl="1" w:tplc="1FA8C098">
      <w:numFmt w:val="none"/>
      <w:lvlText w:val=""/>
      <w:lvlJc w:val="left"/>
      <w:pPr>
        <w:tabs>
          <w:tab w:val="num" w:pos="360"/>
        </w:tabs>
      </w:pPr>
    </w:lvl>
    <w:lvl w:ilvl="2" w:tplc="F7DC63C0">
      <w:numFmt w:val="none"/>
      <w:lvlText w:val=""/>
      <w:lvlJc w:val="left"/>
      <w:pPr>
        <w:tabs>
          <w:tab w:val="num" w:pos="360"/>
        </w:tabs>
      </w:pPr>
    </w:lvl>
    <w:lvl w:ilvl="3" w:tplc="339C43D2">
      <w:numFmt w:val="none"/>
      <w:lvlText w:val=""/>
      <w:lvlJc w:val="left"/>
      <w:pPr>
        <w:tabs>
          <w:tab w:val="num" w:pos="360"/>
        </w:tabs>
      </w:pPr>
    </w:lvl>
    <w:lvl w:ilvl="4" w:tplc="2A5A0C84">
      <w:numFmt w:val="none"/>
      <w:lvlText w:val=""/>
      <w:lvlJc w:val="left"/>
      <w:pPr>
        <w:tabs>
          <w:tab w:val="num" w:pos="360"/>
        </w:tabs>
      </w:pPr>
    </w:lvl>
    <w:lvl w:ilvl="5" w:tplc="8B90A97C">
      <w:numFmt w:val="none"/>
      <w:lvlText w:val=""/>
      <w:lvlJc w:val="left"/>
      <w:pPr>
        <w:tabs>
          <w:tab w:val="num" w:pos="360"/>
        </w:tabs>
      </w:pPr>
    </w:lvl>
    <w:lvl w:ilvl="6" w:tplc="6F00E9B8">
      <w:numFmt w:val="none"/>
      <w:lvlText w:val=""/>
      <w:lvlJc w:val="left"/>
      <w:pPr>
        <w:tabs>
          <w:tab w:val="num" w:pos="360"/>
        </w:tabs>
      </w:pPr>
    </w:lvl>
    <w:lvl w:ilvl="7" w:tplc="E564A9C2">
      <w:numFmt w:val="none"/>
      <w:lvlText w:val=""/>
      <w:lvlJc w:val="left"/>
      <w:pPr>
        <w:tabs>
          <w:tab w:val="num" w:pos="360"/>
        </w:tabs>
      </w:pPr>
    </w:lvl>
    <w:lvl w:ilvl="8" w:tplc="EA1277F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F5"/>
    <w:rsid w:val="000208BE"/>
    <w:rsid w:val="00024E32"/>
    <w:rsid w:val="002305DC"/>
    <w:rsid w:val="002B3965"/>
    <w:rsid w:val="00336962"/>
    <w:rsid w:val="00453B28"/>
    <w:rsid w:val="005667CE"/>
    <w:rsid w:val="005C0353"/>
    <w:rsid w:val="005E7163"/>
    <w:rsid w:val="006F2929"/>
    <w:rsid w:val="00900F17"/>
    <w:rsid w:val="0096408A"/>
    <w:rsid w:val="009F5DA5"/>
    <w:rsid w:val="00A031E3"/>
    <w:rsid w:val="00A11BE3"/>
    <w:rsid w:val="00ED0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outlineLvl w:val="0"/>
    </w:pPr>
    <w:rPr>
      <w:rFonts w:ascii="Verdana" w:hAnsi="Verdana"/>
      <w:b/>
      <w:bCs/>
      <w:sz w:val="20"/>
    </w:rPr>
  </w:style>
  <w:style w:type="paragraph" w:styleId="Ttulo2">
    <w:name w:val="heading 2"/>
    <w:basedOn w:val="Normal"/>
    <w:next w:val="Normal"/>
    <w:qFormat/>
    <w:pPr>
      <w:keepNext/>
      <w:jc w:val="center"/>
      <w:outlineLvl w:val="1"/>
    </w:pPr>
    <w:rPr>
      <w:rFonts w:ascii="Verdana" w:hAnsi="Verdana"/>
      <w:b/>
      <w:bCs/>
      <w:sz w:val="18"/>
    </w:rPr>
  </w:style>
  <w:style w:type="paragraph" w:styleId="Ttulo3">
    <w:name w:val="heading 3"/>
    <w:basedOn w:val="Normal"/>
    <w:next w:val="Normal"/>
    <w:qFormat/>
    <w:pPr>
      <w:keepNext/>
      <w:spacing w:after="0" w:line="240" w:lineRule="auto"/>
      <w:outlineLvl w:val="2"/>
    </w:pPr>
    <w:rPr>
      <w:rFonts w:ascii="Times New Roman" w:eastAsia="Times New Roman" w:hAnsi="Times New Roman"/>
      <w:b/>
      <w:bCs/>
      <w:szCs w:val="24"/>
      <w:lang w:eastAsia="pt-BR"/>
    </w:rPr>
  </w:style>
  <w:style w:type="paragraph" w:styleId="Ttulo4">
    <w:name w:val="heading 4"/>
    <w:basedOn w:val="Normal"/>
    <w:next w:val="Normal"/>
    <w:qFormat/>
    <w:pPr>
      <w:keepNext/>
      <w:jc w:val="center"/>
      <w:outlineLvl w:val="3"/>
    </w:pPr>
    <w:rPr>
      <w:rFonts w:ascii="Verdana" w:hAnsi="Verdana"/>
      <w:b/>
      <w:bCs/>
      <w:sz w:val="20"/>
    </w:rPr>
  </w:style>
  <w:style w:type="paragraph" w:styleId="Ttulo5">
    <w:name w:val="heading 5"/>
    <w:basedOn w:val="Normal"/>
    <w:next w:val="Normal"/>
    <w:qFormat/>
    <w:pPr>
      <w:keepNext/>
      <w:jc w:val="right"/>
      <w:outlineLvl w:val="4"/>
    </w:pPr>
    <w:rPr>
      <w:rFonts w:ascii="Verdana" w:hAnsi="Verdana"/>
      <w:b/>
      <w:sz w:val="20"/>
    </w:rPr>
  </w:style>
  <w:style w:type="paragraph" w:styleId="Ttulo6">
    <w:name w:val="heading 6"/>
    <w:basedOn w:val="Normal"/>
    <w:next w:val="Normal"/>
    <w:qFormat/>
    <w:pPr>
      <w:keepNext/>
      <w:jc w:val="center"/>
      <w:outlineLvl w:val="5"/>
    </w:pPr>
    <w:rPr>
      <w:rFonts w:ascii="Verdana" w:hAnsi="Verdana"/>
      <w:b/>
      <w:bCs/>
    </w:rPr>
  </w:style>
  <w:style w:type="paragraph" w:styleId="Ttulo7">
    <w:name w:val="heading 7"/>
    <w:basedOn w:val="Normal"/>
    <w:next w:val="Normal"/>
    <w:qFormat/>
    <w:pPr>
      <w:keepNext/>
      <w:ind w:left="5580"/>
      <w:jc w:val="right"/>
      <w:outlineLvl w:val="6"/>
    </w:pPr>
    <w:rPr>
      <w:rFonts w:ascii="Verdana" w:hAnsi="Verdana"/>
      <w:b/>
      <w:bCs/>
      <w:i/>
      <w:iCs/>
      <w:sz w:val="20"/>
    </w:rPr>
  </w:style>
  <w:style w:type="paragraph" w:styleId="Ttulo8">
    <w:name w:val="heading 8"/>
    <w:basedOn w:val="Normal"/>
    <w:next w:val="Normal"/>
    <w:qFormat/>
    <w:pPr>
      <w:keepNext/>
      <w:ind w:left="4500"/>
      <w:jc w:val="right"/>
      <w:outlineLvl w:val="7"/>
    </w:pPr>
    <w:rPr>
      <w:rFonts w:ascii="Verdana" w:hAnsi="Verdana"/>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after="0" w:line="240" w:lineRule="auto"/>
    </w:pPr>
  </w:style>
  <w:style w:type="character" w:customStyle="1" w:styleId="RodapChar">
    <w:name w:val="Rodapé Char"/>
    <w:basedOn w:val="Fontepargpadro"/>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jc w:val="both"/>
    </w:pPr>
    <w:rPr>
      <w:rFonts w:ascii="Verdana" w:hAnsi="Verdana"/>
      <w:sz w:val="20"/>
    </w:rPr>
  </w:style>
  <w:style w:type="paragraph" w:styleId="Recuodecorpodetexto2">
    <w:name w:val="Body Text Indent 2"/>
    <w:basedOn w:val="Normal"/>
    <w:semiHidden/>
    <w:pPr>
      <w:ind w:left="993" w:hanging="284"/>
      <w:jc w:val="both"/>
    </w:pPr>
    <w:rPr>
      <w:rFonts w:ascii="Verdana" w:hAnsi="Verdana"/>
      <w:sz w:val="20"/>
    </w:rPr>
  </w:style>
  <w:style w:type="paragraph" w:styleId="Recuodecorpodetexto3">
    <w:name w:val="Body Text Indent 3"/>
    <w:basedOn w:val="Normal"/>
    <w:semiHidden/>
    <w:pPr>
      <w:ind w:left="993"/>
      <w:jc w:val="both"/>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after="0" w:line="240" w:lineRule="auto"/>
      <w:jc w:val="both"/>
    </w:pPr>
    <w:rPr>
      <w:rFonts w:ascii="Times New Roman" w:eastAsia="Times New Roman" w:hAnsi="Times New Roman"/>
      <w:szCs w:val="24"/>
      <w:lang w:eastAsia="pt-BR"/>
    </w:rPr>
  </w:style>
  <w:style w:type="character" w:styleId="Forte">
    <w:name w:val="Strong"/>
    <w:basedOn w:val="Fontepargpadro"/>
    <w:qFormat/>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rpodetexto2">
    <w:name w:val="Body Text 2"/>
    <w:basedOn w:val="Normal"/>
    <w:semiHidden/>
    <w:pPr>
      <w:spacing w:after="0" w:line="240" w:lineRule="auto"/>
      <w:jc w:val="both"/>
    </w:pPr>
    <w:rPr>
      <w:rFonts w:ascii="Times New Roman" w:eastAsia="Times New Roman" w:hAnsi="Times New Roman"/>
      <w:sz w:val="21"/>
      <w:szCs w:val="24"/>
      <w:lang w:eastAsia="pt-BR"/>
    </w:rPr>
  </w:style>
  <w:style w:type="character" w:styleId="HiperlinkVisitado">
    <w:name w:val="FollowedHyperlink"/>
    <w:basedOn w:val="Fontepargpadro"/>
    <w:semiHidden/>
    <w:rPr>
      <w:color w:val="800080"/>
      <w:u w:val="single"/>
    </w:rPr>
  </w:style>
  <w:style w:type="paragraph" w:styleId="Ttulo">
    <w:name w:val="Title"/>
    <w:basedOn w:val="Normal"/>
    <w:qFormat/>
    <w:pPr>
      <w:spacing w:after="0" w:line="240" w:lineRule="auto"/>
      <w:ind w:firstLine="1620"/>
      <w:jc w:val="center"/>
    </w:pPr>
    <w:rPr>
      <w:rFonts w:ascii="Times New Roman" w:eastAsia="Times New Roman" w:hAnsi="Times New Roman"/>
      <w:b/>
      <w:bCs/>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outlineLvl w:val="0"/>
    </w:pPr>
    <w:rPr>
      <w:rFonts w:ascii="Verdana" w:hAnsi="Verdana"/>
      <w:b/>
      <w:bCs/>
      <w:sz w:val="20"/>
    </w:rPr>
  </w:style>
  <w:style w:type="paragraph" w:styleId="Ttulo2">
    <w:name w:val="heading 2"/>
    <w:basedOn w:val="Normal"/>
    <w:next w:val="Normal"/>
    <w:qFormat/>
    <w:pPr>
      <w:keepNext/>
      <w:jc w:val="center"/>
      <w:outlineLvl w:val="1"/>
    </w:pPr>
    <w:rPr>
      <w:rFonts w:ascii="Verdana" w:hAnsi="Verdana"/>
      <w:b/>
      <w:bCs/>
      <w:sz w:val="18"/>
    </w:rPr>
  </w:style>
  <w:style w:type="paragraph" w:styleId="Ttulo3">
    <w:name w:val="heading 3"/>
    <w:basedOn w:val="Normal"/>
    <w:next w:val="Normal"/>
    <w:qFormat/>
    <w:pPr>
      <w:keepNext/>
      <w:spacing w:after="0" w:line="240" w:lineRule="auto"/>
      <w:outlineLvl w:val="2"/>
    </w:pPr>
    <w:rPr>
      <w:rFonts w:ascii="Times New Roman" w:eastAsia="Times New Roman" w:hAnsi="Times New Roman"/>
      <w:b/>
      <w:bCs/>
      <w:szCs w:val="24"/>
      <w:lang w:eastAsia="pt-BR"/>
    </w:rPr>
  </w:style>
  <w:style w:type="paragraph" w:styleId="Ttulo4">
    <w:name w:val="heading 4"/>
    <w:basedOn w:val="Normal"/>
    <w:next w:val="Normal"/>
    <w:qFormat/>
    <w:pPr>
      <w:keepNext/>
      <w:jc w:val="center"/>
      <w:outlineLvl w:val="3"/>
    </w:pPr>
    <w:rPr>
      <w:rFonts w:ascii="Verdana" w:hAnsi="Verdana"/>
      <w:b/>
      <w:bCs/>
      <w:sz w:val="20"/>
    </w:rPr>
  </w:style>
  <w:style w:type="paragraph" w:styleId="Ttulo5">
    <w:name w:val="heading 5"/>
    <w:basedOn w:val="Normal"/>
    <w:next w:val="Normal"/>
    <w:qFormat/>
    <w:pPr>
      <w:keepNext/>
      <w:jc w:val="right"/>
      <w:outlineLvl w:val="4"/>
    </w:pPr>
    <w:rPr>
      <w:rFonts w:ascii="Verdana" w:hAnsi="Verdana"/>
      <w:b/>
      <w:sz w:val="20"/>
    </w:rPr>
  </w:style>
  <w:style w:type="paragraph" w:styleId="Ttulo6">
    <w:name w:val="heading 6"/>
    <w:basedOn w:val="Normal"/>
    <w:next w:val="Normal"/>
    <w:qFormat/>
    <w:pPr>
      <w:keepNext/>
      <w:jc w:val="center"/>
      <w:outlineLvl w:val="5"/>
    </w:pPr>
    <w:rPr>
      <w:rFonts w:ascii="Verdana" w:hAnsi="Verdana"/>
      <w:b/>
      <w:bCs/>
    </w:rPr>
  </w:style>
  <w:style w:type="paragraph" w:styleId="Ttulo7">
    <w:name w:val="heading 7"/>
    <w:basedOn w:val="Normal"/>
    <w:next w:val="Normal"/>
    <w:qFormat/>
    <w:pPr>
      <w:keepNext/>
      <w:ind w:left="5580"/>
      <w:jc w:val="right"/>
      <w:outlineLvl w:val="6"/>
    </w:pPr>
    <w:rPr>
      <w:rFonts w:ascii="Verdana" w:hAnsi="Verdana"/>
      <w:b/>
      <w:bCs/>
      <w:i/>
      <w:iCs/>
      <w:sz w:val="20"/>
    </w:rPr>
  </w:style>
  <w:style w:type="paragraph" w:styleId="Ttulo8">
    <w:name w:val="heading 8"/>
    <w:basedOn w:val="Normal"/>
    <w:next w:val="Normal"/>
    <w:qFormat/>
    <w:pPr>
      <w:keepNext/>
      <w:ind w:left="4500"/>
      <w:jc w:val="right"/>
      <w:outlineLvl w:val="7"/>
    </w:pPr>
    <w:rPr>
      <w:rFonts w:ascii="Verdana" w:hAnsi="Verdana"/>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after="0" w:line="240" w:lineRule="auto"/>
    </w:pPr>
  </w:style>
  <w:style w:type="character" w:customStyle="1" w:styleId="RodapChar">
    <w:name w:val="Rodapé Char"/>
    <w:basedOn w:val="Fontepargpadro"/>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jc w:val="both"/>
    </w:pPr>
    <w:rPr>
      <w:rFonts w:ascii="Verdana" w:hAnsi="Verdana"/>
      <w:sz w:val="20"/>
    </w:rPr>
  </w:style>
  <w:style w:type="paragraph" w:styleId="Recuodecorpodetexto2">
    <w:name w:val="Body Text Indent 2"/>
    <w:basedOn w:val="Normal"/>
    <w:semiHidden/>
    <w:pPr>
      <w:ind w:left="993" w:hanging="284"/>
      <w:jc w:val="both"/>
    </w:pPr>
    <w:rPr>
      <w:rFonts w:ascii="Verdana" w:hAnsi="Verdana"/>
      <w:sz w:val="20"/>
    </w:rPr>
  </w:style>
  <w:style w:type="paragraph" w:styleId="Recuodecorpodetexto3">
    <w:name w:val="Body Text Indent 3"/>
    <w:basedOn w:val="Normal"/>
    <w:semiHidden/>
    <w:pPr>
      <w:ind w:left="993"/>
      <w:jc w:val="both"/>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after="0" w:line="240" w:lineRule="auto"/>
      <w:jc w:val="both"/>
    </w:pPr>
    <w:rPr>
      <w:rFonts w:ascii="Times New Roman" w:eastAsia="Times New Roman" w:hAnsi="Times New Roman"/>
      <w:szCs w:val="24"/>
      <w:lang w:eastAsia="pt-BR"/>
    </w:rPr>
  </w:style>
  <w:style w:type="character" w:styleId="Forte">
    <w:name w:val="Strong"/>
    <w:basedOn w:val="Fontepargpadro"/>
    <w:qFormat/>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rpodetexto2">
    <w:name w:val="Body Text 2"/>
    <w:basedOn w:val="Normal"/>
    <w:semiHidden/>
    <w:pPr>
      <w:spacing w:after="0" w:line="240" w:lineRule="auto"/>
      <w:jc w:val="both"/>
    </w:pPr>
    <w:rPr>
      <w:rFonts w:ascii="Times New Roman" w:eastAsia="Times New Roman" w:hAnsi="Times New Roman"/>
      <w:sz w:val="21"/>
      <w:szCs w:val="24"/>
      <w:lang w:eastAsia="pt-BR"/>
    </w:rPr>
  </w:style>
  <w:style w:type="character" w:styleId="HiperlinkVisitado">
    <w:name w:val="FollowedHyperlink"/>
    <w:basedOn w:val="Fontepargpadro"/>
    <w:semiHidden/>
    <w:rPr>
      <w:color w:val="800080"/>
      <w:u w:val="single"/>
    </w:rPr>
  </w:style>
  <w:style w:type="paragraph" w:styleId="Ttulo">
    <w:name w:val="Title"/>
    <w:basedOn w:val="Normal"/>
    <w:qFormat/>
    <w:pPr>
      <w:spacing w:after="0" w:line="240" w:lineRule="auto"/>
      <w:ind w:firstLine="1620"/>
      <w:jc w:val="center"/>
    </w:pPr>
    <w:rPr>
      <w:rFonts w:ascii="Times New Roman" w:eastAsia="Times New Roman" w:hAnsi="Times New Roman"/>
      <w:b/>
      <w:b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lei.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lei</Template>
  <TotalTime>0</TotalTime>
  <Pages>3</Pages>
  <Words>898</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2</cp:revision>
  <cp:lastPrinted>2009-01-21T17:38:00Z</cp:lastPrinted>
  <dcterms:created xsi:type="dcterms:W3CDTF">2013-07-11T10:48:00Z</dcterms:created>
  <dcterms:modified xsi:type="dcterms:W3CDTF">2013-07-11T10:48:00Z</dcterms:modified>
</cp:coreProperties>
</file>