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BD" w:rsidRPr="00B972BD" w:rsidRDefault="00B972BD" w:rsidP="00B972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972BD">
        <w:rPr>
          <w:rFonts w:ascii="Times New Roman" w:hAnsi="Times New Roman" w:cs="Times New Roman"/>
          <w:b/>
        </w:rPr>
        <w:t>MINISTÉRIO DA EDUCAÇÃO</w:t>
      </w:r>
    </w:p>
    <w:p w:rsidR="002A5995" w:rsidRPr="00B972BD" w:rsidRDefault="002A5995" w:rsidP="00B972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2BD">
        <w:rPr>
          <w:rFonts w:ascii="Times New Roman" w:hAnsi="Times New Roman" w:cs="Times New Roman"/>
          <w:b/>
        </w:rPr>
        <w:t>GABINETE DO MINISTRO</w:t>
      </w:r>
    </w:p>
    <w:p w:rsidR="002A5995" w:rsidRPr="00B972BD" w:rsidRDefault="002A5995" w:rsidP="00B972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2BD">
        <w:rPr>
          <w:rFonts w:ascii="Times New Roman" w:hAnsi="Times New Roman" w:cs="Times New Roman"/>
          <w:b/>
        </w:rPr>
        <w:t>DESPACHO DO MINISTRO</w:t>
      </w:r>
    </w:p>
    <w:p w:rsidR="002A5995" w:rsidRPr="00B972BD" w:rsidRDefault="002A5995" w:rsidP="00B972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72BD">
        <w:rPr>
          <w:rFonts w:ascii="Times New Roman" w:hAnsi="Times New Roman" w:cs="Times New Roman"/>
        </w:rPr>
        <w:t>Em 24 de janeiro de 2013</w:t>
      </w:r>
    </w:p>
    <w:p w:rsidR="002A5995" w:rsidRDefault="002A5995" w:rsidP="00B972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972BD">
        <w:rPr>
          <w:rFonts w:ascii="Times New Roman" w:hAnsi="Times New Roman" w:cs="Times New Roman"/>
        </w:rPr>
        <w:t>Nos termos do art. 2º da Lei nº 9.131, de 24 de novembro de 1995, o Ministro de Estado da Educação HOMOLOGA o Parecer</w:t>
      </w:r>
      <w:r w:rsidR="00B972BD">
        <w:rPr>
          <w:rFonts w:ascii="Times New Roman" w:hAnsi="Times New Roman" w:cs="Times New Roman"/>
        </w:rPr>
        <w:t xml:space="preserve"> </w:t>
      </w:r>
      <w:r w:rsidRPr="00B972BD">
        <w:rPr>
          <w:rFonts w:ascii="Times New Roman" w:hAnsi="Times New Roman" w:cs="Times New Roman"/>
        </w:rPr>
        <w:t>CNE/CES nº 181/2012, da Câmara de Educação Superior do Conselho Nacional de Educação, favorável à convalidação dos estudos e à</w:t>
      </w:r>
      <w:r w:rsidR="00B972BD">
        <w:rPr>
          <w:rFonts w:ascii="Times New Roman" w:hAnsi="Times New Roman" w:cs="Times New Roman"/>
        </w:rPr>
        <w:t xml:space="preserve"> </w:t>
      </w:r>
      <w:r w:rsidRPr="00B972BD">
        <w:rPr>
          <w:rFonts w:ascii="Times New Roman" w:hAnsi="Times New Roman" w:cs="Times New Roman"/>
        </w:rPr>
        <w:t>validação nacional do título de Mestre obtido no curso de Mestrado em Contabilidade, ministrado pela Universidade Presbiteriana Mackenzie,</w:t>
      </w:r>
      <w:r w:rsidR="00B972BD">
        <w:rPr>
          <w:rFonts w:ascii="Times New Roman" w:hAnsi="Times New Roman" w:cs="Times New Roman"/>
        </w:rPr>
        <w:t xml:space="preserve"> </w:t>
      </w:r>
      <w:r w:rsidRPr="00B972BD">
        <w:rPr>
          <w:rFonts w:ascii="Times New Roman" w:hAnsi="Times New Roman" w:cs="Times New Roman"/>
        </w:rPr>
        <w:t>com sede no Município de São Paulo, no Estado de São Paulo, pelos 12 (doze) concluintes do curso de Pós-Graduação - nível mestrado,</w:t>
      </w:r>
      <w:r w:rsidR="00B972BD">
        <w:rPr>
          <w:rFonts w:ascii="Times New Roman" w:hAnsi="Times New Roman" w:cs="Times New Roman"/>
        </w:rPr>
        <w:t xml:space="preserve"> </w:t>
      </w:r>
      <w:r w:rsidRPr="00B972BD">
        <w:rPr>
          <w:rFonts w:ascii="Times New Roman" w:hAnsi="Times New Roman" w:cs="Times New Roman"/>
        </w:rPr>
        <w:t>relacionados abaixo, conforme consta do Processo nº 23001.000057/2010-84.</w:t>
      </w:r>
    </w:p>
    <w:p w:rsidR="00B972BD" w:rsidRDefault="00B972BD" w:rsidP="00B972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2"/>
        <w:gridCol w:w="3023"/>
        <w:gridCol w:w="3023"/>
      </w:tblGrid>
      <w:tr w:rsidR="00B972BD" w:rsidTr="00B972BD">
        <w:tc>
          <w:tcPr>
            <w:tcW w:w="3022" w:type="dxa"/>
          </w:tcPr>
          <w:p w:rsidR="00B972BD" w:rsidRPr="00DA5AD8" w:rsidRDefault="00B972BD" w:rsidP="00B97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AD8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3023" w:type="dxa"/>
          </w:tcPr>
          <w:p w:rsidR="00B972BD" w:rsidRPr="00DA5AD8" w:rsidRDefault="00B972BD" w:rsidP="00B97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AD8">
              <w:rPr>
                <w:rFonts w:ascii="Times New Roman" w:hAnsi="Times New Roman" w:cs="Times New Roman"/>
                <w:b/>
              </w:rPr>
              <w:t>Ingresso (período/ano)</w:t>
            </w:r>
          </w:p>
        </w:tc>
        <w:tc>
          <w:tcPr>
            <w:tcW w:w="3023" w:type="dxa"/>
          </w:tcPr>
          <w:p w:rsidR="00B972BD" w:rsidRPr="00DA5AD8" w:rsidRDefault="00DA5AD8" w:rsidP="00DA5A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AD8">
              <w:rPr>
                <w:rFonts w:ascii="Times New Roman" w:hAnsi="Times New Roman" w:cs="Times New Roman"/>
                <w:b/>
              </w:rPr>
              <w:t>Defesa da Dissertação (mês/ano)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  <w:lang w:val="en-US"/>
              </w:rPr>
              <w:t xml:space="preserve">Carnot </w:t>
            </w:r>
            <w:proofErr w:type="spellStart"/>
            <w:r w:rsidRPr="00B972BD">
              <w:rPr>
                <w:rFonts w:ascii="Times New Roman" w:hAnsi="Times New Roman" w:cs="Times New Roman"/>
                <w:lang w:val="en-US"/>
              </w:rPr>
              <w:t>Jacy</w:t>
            </w:r>
            <w:proofErr w:type="spellEnd"/>
            <w:r w:rsidRPr="00B972BD">
              <w:rPr>
                <w:rFonts w:ascii="Times New Roman" w:hAnsi="Times New Roman" w:cs="Times New Roman"/>
                <w:lang w:val="en-US"/>
              </w:rPr>
              <w:t xml:space="preserve"> R. Junior</w:t>
            </w:r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  <w:lang w:val="en-US"/>
              </w:rPr>
              <w:t>1/1995</w:t>
            </w:r>
          </w:p>
        </w:tc>
        <w:tc>
          <w:tcPr>
            <w:tcW w:w="3023" w:type="dxa"/>
          </w:tcPr>
          <w:p w:rsidR="00B972BD" w:rsidRPr="00DA5AD8" w:rsidRDefault="00B972BD" w:rsidP="00DA5A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72BD">
              <w:rPr>
                <w:rFonts w:ascii="Times New Roman" w:hAnsi="Times New Roman" w:cs="Times New Roman"/>
                <w:lang w:val="en-US"/>
              </w:rPr>
              <w:t>8/1998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  <w:lang w:val="en-US"/>
              </w:rPr>
              <w:t xml:space="preserve">Claudio </w:t>
            </w:r>
            <w:proofErr w:type="spellStart"/>
            <w:r w:rsidRPr="00B972BD">
              <w:rPr>
                <w:rFonts w:ascii="Times New Roman" w:hAnsi="Times New Roman" w:cs="Times New Roman"/>
                <w:lang w:val="en-US"/>
              </w:rPr>
              <w:t>Quirino</w:t>
            </w:r>
            <w:proofErr w:type="spellEnd"/>
            <w:r w:rsidRPr="00B972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72BD">
              <w:rPr>
                <w:rFonts w:ascii="Times New Roman" w:hAnsi="Times New Roman" w:cs="Times New Roman"/>
                <w:lang w:val="en-US"/>
              </w:rPr>
              <w:t>Fiel</w:t>
            </w:r>
            <w:proofErr w:type="spellEnd"/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  <w:lang w:val="en-US"/>
              </w:rPr>
              <w:t>1/1993</w:t>
            </w:r>
          </w:p>
        </w:tc>
        <w:tc>
          <w:tcPr>
            <w:tcW w:w="3023" w:type="dxa"/>
          </w:tcPr>
          <w:p w:rsidR="00B972BD" w:rsidRPr="00DA5AD8" w:rsidRDefault="00B972BD" w:rsidP="00DA5A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72BD">
              <w:rPr>
                <w:rFonts w:ascii="Times New Roman" w:hAnsi="Times New Roman" w:cs="Times New Roman"/>
                <w:lang w:val="en-US"/>
              </w:rPr>
              <w:t>6/1997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72BD">
              <w:rPr>
                <w:rFonts w:ascii="Times New Roman" w:hAnsi="Times New Roman" w:cs="Times New Roman"/>
              </w:rPr>
              <w:t>Divane</w:t>
            </w:r>
            <w:proofErr w:type="spellEnd"/>
            <w:r w:rsidRPr="00B972BD">
              <w:rPr>
                <w:rFonts w:ascii="Times New Roman" w:hAnsi="Times New Roman" w:cs="Times New Roman"/>
              </w:rPr>
              <w:t xml:space="preserve"> Alves Da Silva </w:t>
            </w:r>
            <w:proofErr w:type="spellStart"/>
            <w:r w:rsidRPr="00B972BD">
              <w:rPr>
                <w:rFonts w:ascii="Times New Roman" w:hAnsi="Times New Roman" w:cs="Times New Roman"/>
              </w:rPr>
              <w:t>Nigatsuka</w:t>
            </w:r>
            <w:proofErr w:type="spellEnd"/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1/1995</w:t>
            </w:r>
          </w:p>
        </w:tc>
        <w:tc>
          <w:tcPr>
            <w:tcW w:w="3023" w:type="dxa"/>
          </w:tcPr>
          <w:p w:rsidR="00B972BD" w:rsidRDefault="00B972BD" w:rsidP="00DA5AD8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10/1998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Elisabete Aparecida Lima</w:t>
            </w:r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1/1994</w:t>
            </w:r>
          </w:p>
        </w:tc>
        <w:tc>
          <w:tcPr>
            <w:tcW w:w="3023" w:type="dxa"/>
          </w:tcPr>
          <w:p w:rsidR="00B972BD" w:rsidRDefault="00B972BD" w:rsidP="00DA5AD8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9/1998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 xml:space="preserve">Enrico </w:t>
            </w:r>
            <w:proofErr w:type="spellStart"/>
            <w:r w:rsidRPr="00B972BD">
              <w:rPr>
                <w:rFonts w:ascii="Times New Roman" w:hAnsi="Times New Roman" w:cs="Times New Roman"/>
              </w:rPr>
              <w:t>Cristaldi</w:t>
            </w:r>
            <w:proofErr w:type="spellEnd"/>
            <w:r w:rsidRPr="00B97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2BD">
              <w:rPr>
                <w:rFonts w:ascii="Times New Roman" w:hAnsi="Times New Roman" w:cs="Times New Roman"/>
              </w:rPr>
              <w:t>Grifeo</w:t>
            </w:r>
            <w:proofErr w:type="spellEnd"/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1/1991</w:t>
            </w:r>
          </w:p>
        </w:tc>
        <w:tc>
          <w:tcPr>
            <w:tcW w:w="3023" w:type="dxa"/>
          </w:tcPr>
          <w:p w:rsidR="00B972BD" w:rsidRDefault="00DA5AD8" w:rsidP="00DA5A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3/1996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72BD">
              <w:rPr>
                <w:rFonts w:ascii="Times New Roman" w:hAnsi="Times New Roman" w:cs="Times New Roman"/>
              </w:rPr>
              <w:t>Guiiti</w:t>
            </w:r>
            <w:proofErr w:type="spellEnd"/>
            <w:r w:rsidRPr="00B97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2BD">
              <w:rPr>
                <w:rFonts w:ascii="Times New Roman" w:hAnsi="Times New Roman" w:cs="Times New Roman"/>
              </w:rPr>
              <w:t>Kii</w:t>
            </w:r>
            <w:proofErr w:type="spellEnd"/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1/1995</w:t>
            </w:r>
          </w:p>
        </w:tc>
        <w:tc>
          <w:tcPr>
            <w:tcW w:w="3023" w:type="dxa"/>
          </w:tcPr>
          <w:p w:rsidR="00B972BD" w:rsidRDefault="00B972BD" w:rsidP="00DA5AD8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12/1998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 xml:space="preserve">José </w:t>
            </w:r>
            <w:proofErr w:type="spellStart"/>
            <w:r w:rsidRPr="00B972BD">
              <w:rPr>
                <w:rFonts w:ascii="Times New Roman" w:hAnsi="Times New Roman" w:cs="Times New Roman"/>
              </w:rPr>
              <w:t>Divanil</w:t>
            </w:r>
            <w:proofErr w:type="spellEnd"/>
            <w:r w:rsidRPr="00B97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2BD">
              <w:rPr>
                <w:rFonts w:ascii="Times New Roman" w:hAnsi="Times New Roman" w:cs="Times New Roman"/>
              </w:rPr>
              <w:t>Spósito</w:t>
            </w:r>
            <w:proofErr w:type="spellEnd"/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1/1995</w:t>
            </w:r>
          </w:p>
        </w:tc>
        <w:tc>
          <w:tcPr>
            <w:tcW w:w="3023" w:type="dxa"/>
          </w:tcPr>
          <w:p w:rsidR="00B972BD" w:rsidRDefault="00B972BD" w:rsidP="00DA5AD8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9/1998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José Maria Galvão Padilha</w:t>
            </w:r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1/1995</w:t>
            </w:r>
          </w:p>
        </w:tc>
        <w:tc>
          <w:tcPr>
            <w:tcW w:w="3023" w:type="dxa"/>
          </w:tcPr>
          <w:p w:rsidR="00B972BD" w:rsidRDefault="00B972BD" w:rsidP="00DA5AD8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9/1998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 xml:space="preserve">Julia Yoko </w:t>
            </w:r>
            <w:proofErr w:type="spellStart"/>
            <w:r w:rsidRPr="00B972BD">
              <w:rPr>
                <w:rFonts w:ascii="Times New Roman" w:hAnsi="Times New Roman" w:cs="Times New Roman"/>
              </w:rPr>
              <w:t>Nitta</w:t>
            </w:r>
            <w:proofErr w:type="spellEnd"/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2/1994</w:t>
            </w:r>
          </w:p>
        </w:tc>
        <w:tc>
          <w:tcPr>
            <w:tcW w:w="3023" w:type="dxa"/>
          </w:tcPr>
          <w:p w:rsidR="00B972BD" w:rsidRDefault="00B972BD" w:rsidP="00DA5AD8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6/1998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 xml:space="preserve">Luís </w:t>
            </w:r>
            <w:proofErr w:type="spellStart"/>
            <w:r w:rsidRPr="00B972BD">
              <w:rPr>
                <w:rFonts w:ascii="Times New Roman" w:hAnsi="Times New Roman" w:cs="Times New Roman"/>
              </w:rPr>
              <w:t>Antonio</w:t>
            </w:r>
            <w:proofErr w:type="spellEnd"/>
            <w:r w:rsidRPr="00B972BD">
              <w:rPr>
                <w:rFonts w:ascii="Times New Roman" w:hAnsi="Times New Roman" w:cs="Times New Roman"/>
              </w:rPr>
              <w:t xml:space="preserve"> de Oliveira</w:t>
            </w:r>
          </w:p>
        </w:tc>
        <w:tc>
          <w:tcPr>
            <w:tcW w:w="3023" w:type="dxa"/>
          </w:tcPr>
          <w:p w:rsidR="00B972BD" w:rsidRDefault="00B972BD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2/1994</w:t>
            </w:r>
          </w:p>
        </w:tc>
        <w:tc>
          <w:tcPr>
            <w:tcW w:w="3023" w:type="dxa"/>
          </w:tcPr>
          <w:p w:rsidR="00B972BD" w:rsidRDefault="00B972BD" w:rsidP="00DA5AD8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5/1998</w:t>
            </w:r>
          </w:p>
        </w:tc>
      </w:tr>
      <w:tr w:rsidR="00B972BD" w:rsidTr="00B972BD">
        <w:tc>
          <w:tcPr>
            <w:tcW w:w="3022" w:type="dxa"/>
          </w:tcPr>
          <w:p w:rsidR="00B972BD" w:rsidRDefault="00B972BD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 xml:space="preserve">Maria Irene de Carvalho </w:t>
            </w:r>
            <w:proofErr w:type="spellStart"/>
            <w:r w:rsidRPr="00B972BD">
              <w:rPr>
                <w:rFonts w:ascii="Times New Roman" w:hAnsi="Times New Roman" w:cs="Times New Roman"/>
              </w:rPr>
              <w:t>Feitoza</w:t>
            </w:r>
            <w:proofErr w:type="spellEnd"/>
          </w:p>
        </w:tc>
        <w:tc>
          <w:tcPr>
            <w:tcW w:w="3023" w:type="dxa"/>
          </w:tcPr>
          <w:p w:rsidR="00B972BD" w:rsidRDefault="00DA5AD8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1/1996</w:t>
            </w:r>
          </w:p>
        </w:tc>
        <w:tc>
          <w:tcPr>
            <w:tcW w:w="3023" w:type="dxa"/>
          </w:tcPr>
          <w:p w:rsidR="00B972BD" w:rsidRDefault="00DA5AD8" w:rsidP="00DA5AD8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9/1999</w:t>
            </w:r>
          </w:p>
        </w:tc>
      </w:tr>
      <w:tr w:rsidR="00B972BD" w:rsidTr="00B972BD">
        <w:tc>
          <w:tcPr>
            <w:tcW w:w="3022" w:type="dxa"/>
          </w:tcPr>
          <w:p w:rsidR="00B972BD" w:rsidRDefault="00DA5AD8" w:rsidP="00B972BD">
            <w:pPr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 xml:space="preserve">Wagner </w:t>
            </w:r>
            <w:proofErr w:type="spellStart"/>
            <w:r w:rsidRPr="00B972BD">
              <w:rPr>
                <w:rFonts w:ascii="Times New Roman" w:hAnsi="Times New Roman" w:cs="Times New Roman"/>
              </w:rPr>
              <w:t>Tomazini</w:t>
            </w:r>
            <w:proofErr w:type="spellEnd"/>
          </w:p>
        </w:tc>
        <w:tc>
          <w:tcPr>
            <w:tcW w:w="3023" w:type="dxa"/>
          </w:tcPr>
          <w:p w:rsidR="00B972BD" w:rsidRDefault="00DA5AD8" w:rsidP="001324DF">
            <w:pPr>
              <w:ind w:left="806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>1/1995</w:t>
            </w:r>
          </w:p>
        </w:tc>
        <w:tc>
          <w:tcPr>
            <w:tcW w:w="3023" w:type="dxa"/>
          </w:tcPr>
          <w:p w:rsidR="00B972BD" w:rsidRDefault="00DA5AD8" w:rsidP="00DA5AD8">
            <w:pPr>
              <w:ind w:firstLine="51"/>
              <w:jc w:val="both"/>
              <w:rPr>
                <w:rFonts w:ascii="Times New Roman" w:hAnsi="Times New Roman" w:cs="Times New Roman"/>
              </w:rPr>
            </w:pPr>
            <w:r w:rsidRPr="00B972BD">
              <w:rPr>
                <w:rFonts w:ascii="Times New Roman" w:hAnsi="Times New Roman" w:cs="Times New Roman"/>
              </w:rPr>
              <w:t xml:space="preserve">11 / 1 </w:t>
            </w:r>
            <w:proofErr w:type="gramStart"/>
            <w:r w:rsidRPr="00B972BD">
              <w:rPr>
                <w:rFonts w:ascii="Times New Roman" w:hAnsi="Times New Roman" w:cs="Times New Roman"/>
              </w:rPr>
              <w:t>9 9</w:t>
            </w:r>
            <w:proofErr w:type="gramEnd"/>
            <w:r w:rsidRPr="00B972BD">
              <w:rPr>
                <w:rFonts w:ascii="Times New Roman" w:hAnsi="Times New Roman" w:cs="Times New Roman"/>
              </w:rPr>
              <w:t xml:space="preserve"> 8</w:t>
            </w:r>
          </w:p>
        </w:tc>
      </w:tr>
    </w:tbl>
    <w:p w:rsidR="002A5995" w:rsidRPr="00B972BD" w:rsidRDefault="002A5995" w:rsidP="00B972B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442FB" w:rsidRDefault="002A5995" w:rsidP="00DA5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AD8">
        <w:rPr>
          <w:rFonts w:ascii="Times New Roman" w:hAnsi="Times New Roman" w:cs="Times New Roman"/>
          <w:b/>
        </w:rPr>
        <w:t>ALOIZIO MERCADANTE OLIVA</w:t>
      </w:r>
    </w:p>
    <w:p w:rsidR="00DA5AD8" w:rsidRDefault="00DA5AD8" w:rsidP="00DA5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5995" w:rsidRPr="001E0BD3" w:rsidRDefault="001E0BD3" w:rsidP="001E0BD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n.º18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25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1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2A5995" w:rsidRPr="001E0BD3" w:rsidSect="00B972BD">
      <w:footerReference w:type="default" r:id="rId7"/>
      <w:pgSz w:w="11906" w:h="16838"/>
      <w:pgMar w:top="1418" w:right="1418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D3" w:rsidRDefault="001E0BD3" w:rsidP="001E0BD3">
      <w:pPr>
        <w:spacing w:after="0" w:line="240" w:lineRule="auto"/>
      </w:pPr>
      <w:r>
        <w:separator/>
      </w:r>
    </w:p>
  </w:endnote>
  <w:endnote w:type="continuationSeparator" w:id="0">
    <w:p w:rsidR="001E0BD3" w:rsidRDefault="001E0BD3" w:rsidP="001E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517490"/>
      <w:docPartObj>
        <w:docPartGallery w:val="Page Numbers (Bottom of Page)"/>
        <w:docPartUnique/>
      </w:docPartObj>
    </w:sdtPr>
    <w:sdtEndPr/>
    <w:sdtContent>
      <w:p w:rsidR="001E0BD3" w:rsidRDefault="001E0B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DC">
          <w:rPr>
            <w:noProof/>
          </w:rPr>
          <w:t>1</w:t>
        </w:r>
        <w:r>
          <w:fldChar w:fldCharType="end"/>
        </w:r>
      </w:p>
    </w:sdtContent>
  </w:sdt>
  <w:p w:rsidR="001E0BD3" w:rsidRDefault="001E0B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D3" w:rsidRDefault="001E0BD3" w:rsidP="001E0BD3">
      <w:pPr>
        <w:spacing w:after="0" w:line="240" w:lineRule="auto"/>
      </w:pPr>
      <w:r>
        <w:separator/>
      </w:r>
    </w:p>
  </w:footnote>
  <w:footnote w:type="continuationSeparator" w:id="0">
    <w:p w:rsidR="001E0BD3" w:rsidRDefault="001E0BD3" w:rsidP="001E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95"/>
    <w:rsid w:val="001324DF"/>
    <w:rsid w:val="001E0BD3"/>
    <w:rsid w:val="002A5995"/>
    <w:rsid w:val="003607FD"/>
    <w:rsid w:val="00B972BD"/>
    <w:rsid w:val="00D442FB"/>
    <w:rsid w:val="00DA5AD8"/>
    <w:rsid w:val="00DC51CB"/>
    <w:rsid w:val="00E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0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BD3"/>
  </w:style>
  <w:style w:type="paragraph" w:styleId="Rodap">
    <w:name w:val="footer"/>
    <w:basedOn w:val="Normal"/>
    <w:link w:val="RodapChar"/>
    <w:uiPriority w:val="99"/>
    <w:unhideWhenUsed/>
    <w:rsid w:val="001E0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0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BD3"/>
  </w:style>
  <w:style w:type="paragraph" w:styleId="Rodap">
    <w:name w:val="footer"/>
    <w:basedOn w:val="Normal"/>
    <w:link w:val="RodapChar"/>
    <w:uiPriority w:val="99"/>
    <w:unhideWhenUsed/>
    <w:rsid w:val="001E0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2013-01-25T10:33:00Z</dcterms:created>
  <dcterms:modified xsi:type="dcterms:W3CDTF">2013-01-25T10:33:00Z</dcterms:modified>
</cp:coreProperties>
</file>