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60" w:rsidRPr="0090033E" w:rsidRDefault="00260956" w:rsidP="00B62D8C">
      <w:pPr>
        <w:rPr>
          <w:rFonts w:ascii="Verdana" w:eastAsia="Arial Unicode MS" w:hAnsi="Verdana" w:cs="Arial Unicode MS"/>
          <w:sz w:val="22"/>
          <w:szCs w:val="22"/>
        </w:rPr>
      </w:pPr>
      <w:bookmarkStart w:id="0" w:name="_GoBack"/>
      <w:r>
        <w:rPr>
          <w:rFonts w:ascii="Verdana" w:eastAsia="Arial Unicode MS" w:hAnsi="Verdana" w:cs="Arial Unicode MS"/>
          <w:b/>
          <w:noProof/>
          <w:sz w:val="22"/>
          <w:szCs w:val="22"/>
        </w:rPr>
        <w:drawing>
          <wp:anchor distT="0" distB="0" distL="114300" distR="114300" simplePos="0" relativeHeight="251658240" behindDoc="0" locked="0" layoutInCell="1" allowOverlap="1" wp14:anchorId="4D31841A" wp14:editId="7FA5B0F5">
            <wp:simplePos x="0" y="0"/>
            <wp:positionH relativeFrom="column">
              <wp:posOffset>2392045</wp:posOffset>
            </wp:positionH>
            <wp:positionV relativeFrom="paragraph">
              <wp:posOffset>-184785</wp:posOffset>
            </wp:positionV>
            <wp:extent cx="1084580" cy="1190625"/>
            <wp:effectExtent l="0" t="0" r="1270" b="9525"/>
            <wp:wrapSquare wrapText="left"/>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1190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60956" w:rsidRDefault="00260956" w:rsidP="0090033E">
      <w:pPr>
        <w:jc w:val="center"/>
        <w:rPr>
          <w:rFonts w:ascii="Verdana" w:eastAsia="Arial Unicode MS" w:hAnsi="Verdana" w:cs="Arial Unicode MS"/>
          <w:b/>
          <w:sz w:val="22"/>
          <w:szCs w:val="22"/>
        </w:rPr>
      </w:pPr>
    </w:p>
    <w:p w:rsidR="00260956" w:rsidRDefault="00260956" w:rsidP="0090033E">
      <w:pPr>
        <w:jc w:val="center"/>
        <w:rPr>
          <w:rFonts w:ascii="Verdana" w:eastAsia="Arial Unicode MS" w:hAnsi="Verdana" w:cs="Arial Unicode MS"/>
          <w:b/>
          <w:sz w:val="22"/>
          <w:szCs w:val="22"/>
        </w:rPr>
      </w:pPr>
    </w:p>
    <w:p w:rsidR="00260956" w:rsidRDefault="00260956" w:rsidP="0090033E">
      <w:pPr>
        <w:jc w:val="center"/>
        <w:rPr>
          <w:rFonts w:ascii="Verdana" w:eastAsia="Arial Unicode MS" w:hAnsi="Verdana" w:cs="Arial Unicode MS"/>
          <w:b/>
          <w:sz w:val="22"/>
          <w:szCs w:val="22"/>
        </w:rPr>
      </w:pPr>
    </w:p>
    <w:p w:rsidR="00260956" w:rsidRDefault="00260956" w:rsidP="0090033E">
      <w:pPr>
        <w:jc w:val="center"/>
        <w:rPr>
          <w:rFonts w:ascii="Verdana" w:eastAsia="Arial Unicode MS" w:hAnsi="Verdana" w:cs="Arial Unicode MS"/>
          <w:b/>
          <w:sz w:val="22"/>
          <w:szCs w:val="22"/>
        </w:rPr>
      </w:pPr>
    </w:p>
    <w:p w:rsidR="00260956" w:rsidRDefault="00260956" w:rsidP="0090033E">
      <w:pPr>
        <w:jc w:val="center"/>
        <w:rPr>
          <w:rFonts w:ascii="Verdana" w:eastAsia="Arial Unicode MS" w:hAnsi="Verdana" w:cs="Arial Unicode MS"/>
          <w:b/>
          <w:sz w:val="22"/>
          <w:szCs w:val="22"/>
        </w:rPr>
      </w:pPr>
    </w:p>
    <w:p w:rsidR="0090033E" w:rsidRDefault="0090033E" w:rsidP="0090033E">
      <w:pPr>
        <w:jc w:val="center"/>
        <w:rPr>
          <w:rFonts w:ascii="Verdana" w:eastAsia="Arial Unicode MS" w:hAnsi="Verdana" w:cs="Arial Unicode MS"/>
          <w:b/>
          <w:sz w:val="22"/>
          <w:szCs w:val="22"/>
        </w:rPr>
      </w:pPr>
    </w:p>
    <w:p w:rsidR="0090033E" w:rsidRPr="0090033E" w:rsidRDefault="0090033E" w:rsidP="0090033E">
      <w:pPr>
        <w:jc w:val="center"/>
        <w:rPr>
          <w:rFonts w:ascii="Verdana" w:eastAsia="Arial Unicode MS" w:hAnsi="Verdana" w:cs="Arial Unicode MS"/>
          <w:b/>
          <w:sz w:val="22"/>
          <w:szCs w:val="22"/>
        </w:rPr>
      </w:pPr>
      <w:r w:rsidRPr="0090033E">
        <w:rPr>
          <w:rFonts w:ascii="Verdana" w:eastAsia="Arial Unicode MS" w:hAnsi="Verdana" w:cs="Arial Unicode MS"/>
          <w:b/>
          <w:sz w:val="22"/>
          <w:szCs w:val="22"/>
        </w:rPr>
        <w:t>MINISTÉRIO DA EDUCAÇÃO</w:t>
      </w:r>
    </w:p>
    <w:p w:rsidR="0090033E" w:rsidRPr="0090033E" w:rsidRDefault="0090033E" w:rsidP="0090033E">
      <w:pPr>
        <w:jc w:val="center"/>
        <w:rPr>
          <w:rFonts w:ascii="Verdana" w:eastAsia="Arial Unicode MS" w:hAnsi="Verdana" w:cs="Arial Unicode MS"/>
          <w:b/>
          <w:sz w:val="22"/>
          <w:szCs w:val="22"/>
        </w:rPr>
      </w:pPr>
      <w:r w:rsidRPr="0090033E">
        <w:rPr>
          <w:rFonts w:ascii="Verdana" w:eastAsia="Arial Unicode MS" w:hAnsi="Verdana" w:cs="Arial Unicode MS"/>
          <w:b/>
          <w:sz w:val="22"/>
          <w:szCs w:val="22"/>
        </w:rPr>
        <w:t>SECRETARIA DE REGULAÇÃO E SUPERVISÃO DA EDUCAÇÃO SUPERIOR</w:t>
      </w:r>
    </w:p>
    <w:p w:rsidR="0090033E" w:rsidRPr="0090033E" w:rsidRDefault="0090033E" w:rsidP="0090033E">
      <w:pPr>
        <w:jc w:val="center"/>
        <w:rPr>
          <w:rFonts w:ascii="Verdana" w:eastAsia="Arial Unicode MS" w:hAnsi="Verdana" w:cs="Arial Unicode MS"/>
          <w:b/>
          <w:sz w:val="22"/>
          <w:szCs w:val="22"/>
        </w:rPr>
      </w:pPr>
      <w:r w:rsidRPr="0090033E">
        <w:rPr>
          <w:rFonts w:ascii="Verdana" w:eastAsia="Arial Unicode MS" w:hAnsi="Verdana" w:cs="Arial Unicode MS"/>
          <w:b/>
          <w:sz w:val="22"/>
          <w:szCs w:val="22"/>
        </w:rPr>
        <w:t>DESPACHO DO SECRETÁRIO</w:t>
      </w:r>
    </w:p>
    <w:p w:rsidR="0090033E" w:rsidRPr="0090033E" w:rsidRDefault="0090033E" w:rsidP="0090033E">
      <w:pPr>
        <w:jc w:val="center"/>
        <w:rPr>
          <w:rFonts w:ascii="Verdana" w:eastAsia="Arial Unicode MS" w:hAnsi="Verdana" w:cs="Arial Unicode MS"/>
          <w:b/>
          <w:sz w:val="22"/>
          <w:szCs w:val="22"/>
        </w:rPr>
      </w:pPr>
      <w:r w:rsidRPr="0090033E">
        <w:rPr>
          <w:rFonts w:ascii="Verdana" w:eastAsia="Arial Unicode MS" w:hAnsi="Verdana" w:cs="Arial Unicode MS"/>
          <w:b/>
          <w:sz w:val="22"/>
          <w:szCs w:val="22"/>
        </w:rPr>
        <w:t xml:space="preserve">Em </w:t>
      </w:r>
      <w:proofErr w:type="gramStart"/>
      <w:r w:rsidRPr="0090033E">
        <w:rPr>
          <w:rFonts w:ascii="Verdana" w:eastAsia="Arial Unicode MS" w:hAnsi="Verdana" w:cs="Arial Unicode MS"/>
          <w:b/>
          <w:sz w:val="22"/>
          <w:szCs w:val="22"/>
        </w:rPr>
        <w:t>2</w:t>
      </w:r>
      <w:proofErr w:type="gramEnd"/>
      <w:r w:rsidRPr="0090033E">
        <w:rPr>
          <w:rFonts w:ascii="Verdana" w:eastAsia="Arial Unicode MS" w:hAnsi="Verdana" w:cs="Arial Unicode MS"/>
          <w:b/>
          <w:sz w:val="22"/>
          <w:szCs w:val="22"/>
        </w:rPr>
        <w:t xml:space="preserve"> de Janeiro de 2013</w:t>
      </w:r>
    </w:p>
    <w:p w:rsidR="0090033E" w:rsidRPr="0090033E" w:rsidRDefault="0090033E" w:rsidP="0090033E">
      <w:pPr>
        <w:jc w:val="both"/>
        <w:rPr>
          <w:rFonts w:ascii="Verdana" w:eastAsia="Arial Unicode MS" w:hAnsi="Verdana" w:cs="Arial Unicode MS"/>
          <w:sz w:val="22"/>
          <w:szCs w:val="22"/>
        </w:rPr>
      </w:pPr>
      <w:r w:rsidRPr="0090033E">
        <w:rPr>
          <w:rFonts w:ascii="Verdana" w:eastAsia="Arial Unicode MS" w:hAnsi="Verdana" w:cs="Arial Unicode MS"/>
          <w:sz w:val="22"/>
          <w:szCs w:val="22"/>
        </w:rPr>
        <w:t>Nº 1 - INTERESSADOS: INSTITUIÇÕES DE EDUCAÇÃO SUPERIOR ATINGIDAS PELO DESPACHO SERES/MEC Nº 192, DE 18 DE DEZEMBRO DE 2012, PUBLICADO NO DIÁRIO OFICIAL DA UNIÃO EM 19 DE DEZEMBRO DE 2012.</w:t>
      </w:r>
    </w:p>
    <w:p w:rsidR="0090033E" w:rsidRPr="0090033E" w:rsidRDefault="0090033E" w:rsidP="0090033E">
      <w:pPr>
        <w:ind w:firstLine="1701"/>
        <w:jc w:val="both"/>
        <w:rPr>
          <w:rFonts w:ascii="Verdana" w:eastAsia="Arial Unicode MS" w:hAnsi="Verdana" w:cs="Arial Unicode MS"/>
          <w:sz w:val="22"/>
          <w:szCs w:val="22"/>
        </w:rPr>
      </w:pPr>
      <w:r w:rsidRPr="0090033E">
        <w:rPr>
          <w:rFonts w:ascii="Verdana" w:eastAsia="Arial Unicode MS" w:hAnsi="Verdana" w:cs="Arial Unicode MS"/>
          <w:sz w:val="22"/>
          <w:szCs w:val="22"/>
        </w:rPr>
        <w:t xml:space="preserve">O SECRETÁRIO DE REGULAÇÃO E SUPERVISÃO DA EDUCAÇÃO SUPERIOR, no uso da competência que lhe foi conferida pelo Decreto n° 7.690, de </w:t>
      </w:r>
      <w:proofErr w:type="gramStart"/>
      <w:r w:rsidRPr="0090033E">
        <w:rPr>
          <w:rFonts w:ascii="Verdana" w:eastAsia="Arial Unicode MS" w:hAnsi="Verdana" w:cs="Arial Unicode MS"/>
          <w:sz w:val="22"/>
          <w:szCs w:val="22"/>
        </w:rPr>
        <w:t>2</w:t>
      </w:r>
      <w:proofErr w:type="gramEnd"/>
      <w:r w:rsidRPr="0090033E">
        <w:rPr>
          <w:rFonts w:ascii="Verdana" w:eastAsia="Arial Unicode MS" w:hAnsi="Verdana" w:cs="Arial Unicode MS"/>
          <w:sz w:val="22"/>
          <w:szCs w:val="22"/>
        </w:rPr>
        <w:t xml:space="preserve"> de março de 2012, acolhendo integralmente a Nota Técnica SERES-MEC nº 958, de 28 de dezembro de 2012, inclusive como sua motivação, nos termos do art. 50 da Lei n.º 9.784, de 1996, §1º, torna públicos os critérios para a revisão da medida imposta pelo Despacho SERES/MEC n° 192, de 2012, aos cursos que obtiveram resultado insatisfatório nos CPC referentes aos anos de 2008 e 2011, mas que apresentaram tendência de melhora em seus indicadores contínuos.</w:t>
      </w:r>
    </w:p>
    <w:p w:rsidR="0090033E" w:rsidRPr="0090033E" w:rsidRDefault="0090033E" w:rsidP="0090033E">
      <w:pPr>
        <w:ind w:firstLine="1701"/>
        <w:jc w:val="both"/>
        <w:rPr>
          <w:rFonts w:ascii="Verdana" w:eastAsia="Arial Unicode MS" w:hAnsi="Verdana" w:cs="Arial Unicode MS"/>
          <w:sz w:val="22"/>
          <w:szCs w:val="22"/>
        </w:rPr>
      </w:pPr>
      <w:r w:rsidRPr="0090033E">
        <w:rPr>
          <w:rFonts w:ascii="Verdana" w:eastAsia="Arial Unicode MS" w:hAnsi="Verdana" w:cs="Arial Unicode MS"/>
          <w:sz w:val="22"/>
          <w:szCs w:val="22"/>
        </w:rPr>
        <w:t xml:space="preserve">Caberá à Diretoria de Política Regulatória desta Secretaria a análise do enquadramento das Instituições nos critérios descritos no Anexo desta Portaria, bem como seu reflexo no Sistema </w:t>
      </w:r>
      <w:proofErr w:type="spellStart"/>
      <w:r w:rsidRPr="0090033E">
        <w:rPr>
          <w:rFonts w:ascii="Verdana" w:eastAsia="Arial Unicode MS" w:hAnsi="Verdana" w:cs="Arial Unicode MS"/>
          <w:sz w:val="22"/>
          <w:szCs w:val="22"/>
        </w:rPr>
        <w:t>e-MEC</w:t>
      </w:r>
      <w:proofErr w:type="spellEnd"/>
      <w:r w:rsidRPr="0090033E">
        <w:rPr>
          <w:rFonts w:ascii="Verdana" w:eastAsia="Arial Unicode MS" w:hAnsi="Verdana" w:cs="Arial Unicode MS"/>
          <w:sz w:val="22"/>
          <w:szCs w:val="22"/>
        </w:rPr>
        <w:t>.</w:t>
      </w:r>
    </w:p>
    <w:p w:rsidR="0090033E" w:rsidRPr="0090033E" w:rsidRDefault="0090033E" w:rsidP="0090033E">
      <w:pPr>
        <w:jc w:val="center"/>
        <w:rPr>
          <w:rFonts w:ascii="Verdana" w:eastAsia="Arial Unicode MS" w:hAnsi="Verdana" w:cs="Arial Unicode MS"/>
          <w:b/>
          <w:sz w:val="22"/>
          <w:szCs w:val="22"/>
        </w:rPr>
      </w:pPr>
      <w:r w:rsidRPr="0090033E">
        <w:rPr>
          <w:rFonts w:ascii="Verdana" w:eastAsia="Arial Unicode MS" w:hAnsi="Verdana" w:cs="Arial Unicode MS"/>
          <w:b/>
          <w:sz w:val="22"/>
          <w:szCs w:val="22"/>
        </w:rPr>
        <w:t>JORGE RODRIGO ARAÚJO MESSIAS</w:t>
      </w:r>
    </w:p>
    <w:p w:rsidR="0090033E" w:rsidRPr="0090033E" w:rsidRDefault="0090033E" w:rsidP="0090033E">
      <w:pPr>
        <w:jc w:val="center"/>
        <w:rPr>
          <w:rFonts w:ascii="Verdana" w:eastAsia="Arial Unicode MS" w:hAnsi="Verdana" w:cs="Arial Unicode MS"/>
          <w:b/>
          <w:sz w:val="22"/>
          <w:szCs w:val="22"/>
        </w:rPr>
      </w:pPr>
    </w:p>
    <w:p w:rsidR="0090033E" w:rsidRPr="0090033E" w:rsidRDefault="0090033E" w:rsidP="0090033E">
      <w:pPr>
        <w:jc w:val="center"/>
        <w:rPr>
          <w:rFonts w:ascii="Verdana" w:eastAsia="Arial Unicode MS" w:hAnsi="Verdana" w:cs="Arial Unicode MS"/>
          <w:b/>
          <w:sz w:val="22"/>
          <w:szCs w:val="22"/>
        </w:rPr>
      </w:pPr>
      <w:r w:rsidRPr="0090033E">
        <w:rPr>
          <w:rFonts w:ascii="Verdana" w:eastAsia="Arial Unicode MS" w:hAnsi="Verdana" w:cs="Arial Unicode MS"/>
          <w:b/>
          <w:sz w:val="22"/>
          <w:szCs w:val="22"/>
        </w:rPr>
        <w:t>ANEXO</w:t>
      </w:r>
    </w:p>
    <w:p w:rsidR="0090033E" w:rsidRPr="0090033E" w:rsidRDefault="0090033E" w:rsidP="0090033E">
      <w:pPr>
        <w:jc w:val="both"/>
        <w:rPr>
          <w:rFonts w:ascii="Verdana" w:eastAsia="Arial Unicode MS" w:hAnsi="Verdana" w:cs="Arial Unicode MS"/>
          <w:sz w:val="22"/>
          <w:szCs w:val="22"/>
        </w:rPr>
      </w:pPr>
    </w:p>
    <w:p w:rsidR="0090033E" w:rsidRPr="0090033E" w:rsidRDefault="0090033E" w:rsidP="0090033E">
      <w:pPr>
        <w:ind w:firstLine="1701"/>
        <w:jc w:val="both"/>
        <w:rPr>
          <w:rFonts w:ascii="Verdana" w:eastAsia="Arial Unicode MS" w:hAnsi="Verdana" w:cs="Arial Unicode MS"/>
          <w:sz w:val="22"/>
          <w:szCs w:val="22"/>
        </w:rPr>
      </w:pPr>
      <w:r w:rsidRPr="0090033E">
        <w:rPr>
          <w:rFonts w:ascii="Verdana" w:eastAsia="Arial Unicode MS" w:hAnsi="Verdana" w:cs="Arial Unicode MS"/>
          <w:sz w:val="22"/>
          <w:szCs w:val="22"/>
        </w:rPr>
        <w:t>NOTA TÉCNICA Nº 958/2012-SERES/MEC</w:t>
      </w:r>
    </w:p>
    <w:p w:rsidR="0090033E" w:rsidRPr="0090033E" w:rsidRDefault="0090033E" w:rsidP="0090033E">
      <w:pPr>
        <w:ind w:firstLine="1701"/>
        <w:jc w:val="both"/>
        <w:rPr>
          <w:rFonts w:ascii="Verdana" w:eastAsia="Arial Unicode MS" w:hAnsi="Verdana" w:cs="Arial Unicode MS"/>
          <w:sz w:val="22"/>
          <w:szCs w:val="22"/>
        </w:rPr>
      </w:pPr>
      <w:r w:rsidRPr="0090033E">
        <w:rPr>
          <w:rFonts w:ascii="Verdana" w:eastAsia="Arial Unicode MS" w:hAnsi="Verdana" w:cs="Arial Unicode MS"/>
          <w:sz w:val="22"/>
          <w:szCs w:val="22"/>
        </w:rPr>
        <w:t>INTERESSADOS: Instituições de Educação Superior atingidas pelo Despacho SERES/MEC n° 192, de 18 de dezembro de 2012, publicado no Diário Oficial da União em 19 de dezembro de 2012.</w:t>
      </w:r>
    </w:p>
    <w:p w:rsidR="0090033E" w:rsidRPr="0090033E" w:rsidRDefault="0090033E" w:rsidP="0090033E">
      <w:pPr>
        <w:ind w:firstLine="1701"/>
        <w:jc w:val="both"/>
        <w:rPr>
          <w:rFonts w:ascii="Verdana" w:eastAsia="Arial Unicode MS" w:hAnsi="Verdana" w:cs="Arial Unicode MS"/>
          <w:sz w:val="22"/>
          <w:szCs w:val="22"/>
        </w:rPr>
      </w:pPr>
      <w:r w:rsidRPr="0090033E">
        <w:rPr>
          <w:rFonts w:ascii="Verdana" w:eastAsia="Arial Unicode MS" w:hAnsi="Verdana" w:cs="Arial Unicode MS"/>
          <w:sz w:val="22"/>
          <w:szCs w:val="22"/>
        </w:rPr>
        <w:t>I - OBJETO DA NOTA TÉCNICA</w:t>
      </w:r>
    </w:p>
    <w:p w:rsidR="0090033E" w:rsidRPr="0090033E" w:rsidRDefault="0090033E" w:rsidP="0090033E">
      <w:pPr>
        <w:ind w:firstLine="1701"/>
        <w:jc w:val="both"/>
        <w:rPr>
          <w:rFonts w:ascii="Verdana" w:eastAsia="Arial Unicode MS" w:hAnsi="Verdana" w:cs="Arial Unicode MS"/>
          <w:sz w:val="22"/>
          <w:szCs w:val="22"/>
        </w:rPr>
      </w:pPr>
      <w:proofErr w:type="gramStart"/>
      <w:r w:rsidRPr="0090033E">
        <w:rPr>
          <w:rFonts w:ascii="Verdana" w:eastAsia="Arial Unicode MS" w:hAnsi="Verdana" w:cs="Arial Unicode MS"/>
          <w:sz w:val="22"/>
          <w:szCs w:val="22"/>
        </w:rPr>
        <w:t>1.</w:t>
      </w:r>
      <w:proofErr w:type="gramEnd"/>
      <w:r w:rsidRPr="0090033E">
        <w:rPr>
          <w:rFonts w:ascii="Verdana" w:eastAsia="Arial Unicode MS" w:hAnsi="Verdana" w:cs="Arial Unicode MS"/>
          <w:sz w:val="22"/>
          <w:szCs w:val="22"/>
        </w:rPr>
        <w:t>A presente Nota Técnica se propõe a apresentar os critérios fixados pela Secretaria de Regulação e Supervisão da Educação Superior para a revisão da medida imposta pelo Despacho SERES/MEC n° 192, de 2012, aos cursos que obtiveram resultado insatisfatório nos CPC referentes aos anos de 2008 e 2011, mas que apresentaram tendência de melhora em seus indicadores contínuos.</w:t>
      </w:r>
    </w:p>
    <w:p w:rsidR="0090033E" w:rsidRPr="0090033E" w:rsidRDefault="0090033E" w:rsidP="0090033E">
      <w:pPr>
        <w:ind w:firstLine="1701"/>
        <w:jc w:val="both"/>
        <w:rPr>
          <w:rFonts w:ascii="Verdana" w:eastAsia="Arial Unicode MS" w:hAnsi="Verdana" w:cs="Arial Unicode MS"/>
          <w:sz w:val="22"/>
          <w:szCs w:val="22"/>
        </w:rPr>
      </w:pPr>
      <w:r w:rsidRPr="0090033E">
        <w:rPr>
          <w:rFonts w:ascii="Verdana" w:eastAsia="Arial Unicode MS" w:hAnsi="Verdana" w:cs="Arial Unicode MS"/>
          <w:sz w:val="22"/>
          <w:szCs w:val="22"/>
        </w:rPr>
        <w:t>II - RELATÓRIO</w:t>
      </w:r>
    </w:p>
    <w:p w:rsidR="0090033E" w:rsidRPr="0090033E" w:rsidRDefault="0090033E" w:rsidP="0090033E">
      <w:pPr>
        <w:ind w:firstLine="1701"/>
        <w:jc w:val="both"/>
        <w:rPr>
          <w:rFonts w:ascii="Verdana" w:eastAsia="Arial Unicode MS" w:hAnsi="Verdana" w:cs="Arial Unicode MS"/>
          <w:sz w:val="22"/>
          <w:szCs w:val="22"/>
        </w:rPr>
      </w:pPr>
      <w:proofErr w:type="gramStart"/>
      <w:r w:rsidRPr="0090033E">
        <w:rPr>
          <w:rFonts w:ascii="Verdana" w:eastAsia="Arial Unicode MS" w:hAnsi="Verdana" w:cs="Arial Unicode MS"/>
          <w:sz w:val="22"/>
          <w:szCs w:val="22"/>
        </w:rPr>
        <w:t>2.</w:t>
      </w:r>
      <w:proofErr w:type="gramEnd"/>
      <w:r w:rsidRPr="0090033E">
        <w:rPr>
          <w:rFonts w:ascii="Verdana" w:eastAsia="Arial Unicode MS" w:hAnsi="Verdana" w:cs="Arial Unicode MS"/>
          <w:sz w:val="22"/>
          <w:szCs w:val="22"/>
        </w:rPr>
        <w:t>O Despacho n° 192, de 18 de dezembro de 2012, publicado no Diário Oficial da União em 16 de dezembro de 2012, aplicou medida cautelar de suspensão de ingresso às Instituições de Educação Superior (IES) cujos cursos de graduação obtiveram resultados insatisfatórios no CPC – Conceito Preliminar de Curso referente aos anos de 2008 e 2011.</w:t>
      </w:r>
    </w:p>
    <w:p w:rsidR="0090033E" w:rsidRPr="0090033E" w:rsidRDefault="0090033E" w:rsidP="0090033E">
      <w:pPr>
        <w:ind w:firstLine="1701"/>
        <w:jc w:val="both"/>
        <w:rPr>
          <w:rFonts w:ascii="Verdana" w:eastAsia="Arial Unicode MS" w:hAnsi="Verdana" w:cs="Arial Unicode MS"/>
          <w:sz w:val="22"/>
          <w:szCs w:val="22"/>
        </w:rPr>
      </w:pPr>
      <w:proofErr w:type="gramStart"/>
      <w:r w:rsidRPr="0090033E">
        <w:rPr>
          <w:rFonts w:ascii="Verdana" w:eastAsia="Arial Unicode MS" w:hAnsi="Verdana" w:cs="Arial Unicode MS"/>
          <w:sz w:val="22"/>
          <w:szCs w:val="22"/>
        </w:rPr>
        <w:t>3.</w:t>
      </w:r>
      <w:proofErr w:type="gramEnd"/>
      <w:r w:rsidRPr="0090033E">
        <w:rPr>
          <w:rFonts w:ascii="Verdana" w:eastAsia="Arial Unicode MS" w:hAnsi="Verdana" w:cs="Arial Unicode MS"/>
          <w:sz w:val="22"/>
          <w:szCs w:val="22"/>
        </w:rPr>
        <w:t>Os cursos elencados nos Anexos do citado Despacho foram divididos em duas categorias. No Anexo I foram listados os cursos que obtiveram reiterados resultados insatisfatórios nos CPC dos anos de 2008 e 2011, mas que demonstraram tendência de melhora em seus indicadores contínuos. No Anexo II, por sua vez, foram listados os cursos que apresentaram tendência negativa, ou seja, que apresentaram piora em seus indicadores contínuos.</w:t>
      </w:r>
    </w:p>
    <w:p w:rsidR="0090033E" w:rsidRPr="0090033E" w:rsidRDefault="0090033E" w:rsidP="0090033E">
      <w:pPr>
        <w:ind w:firstLine="1701"/>
        <w:jc w:val="both"/>
        <w:rPr>
          <w:rFonts w:ascii="Verdana" w:eastAsia="Arial Unicode MS" w:hAnsi="Verdana" w:cs="Arial Unicode MS"/>
          <w:sz w:val="22"/>
          <w:szCs w:val="22"/>
        </w:rPr>
      </w:pPr>
      <w:proofErr w:type="gramStart"/>
      <w:r w:rsidRPr="0090033E">
        <w:rPr>
          <w:rFonts w:ascii="Verdana" w:eastAsia="Arial Unicode MS" w:hAnsi="Verdana" w:cs="Arial Unicode MS"/>
          <w:sz w:val="22"/>
          <w:szCs w:val="22"/>
        </w:rPr>
        <w:lastRenderedPageBreak/>
        <w:t>4.</w:t>
      </w:r>
      <w:proofErr w:type="gramEnd"/>
      <w:r w:rsidRPr="0090033E">
        <w:rPr>
          <w:rFonts w:ascii="Verdana" w:eastAsia="Arial Unicode MS" w:hAnsi="Verdana" w:cs="Arial Unicode MS"/>
          <w:sz w:val="22"/>
          <w:szCs w:val="22"/>
        </w:rPr>
        <w:t>O Despacho n° 192, de 2012, foi expresso ao determinar que os cursos do Anexo II (tendência negativa) somente poderão ter a medida cautelar de suspensão de ingresso revista após a comprovação do cumprimento de todas as obrigações relacionadas no protocolo de compromisso assumido no processo regulatório específico de renovação de reconhecimento do curso.</w:t>
      </w:r>
    </w:p>
    <w:p w:rsidR="0090033E" w:rsidRPr="0090033E" w:rsidRDefault="0090033E" w:rsidP="0090033E">
      <w:pPr>
        <w:ind w:firstLine="1701"/>
        <w:jc w:val="both"/>
        <w:rPr>
          <w:rFonts w:ascii="Verdana" w:eastAsia="Arial Unicode MS" w:hAnsi="Verdana" w:cs="Arial Unicode MS"/>
          <w:sz w:val="22"/>
          <w:szCs w:val="22"/>
        </w:rPr>
      </w:pPr>
      <w:proofErr w:type="gramStart"/>
      <w:r w:rsidRPr="0090033E">
        <w:rPr>
          <w:rFonts w:ascii="Verdana" w:eastAsia="Arial Unicode MS" w:hAnsi="Verdana" w:cs="Arial Unicode MS"/>
          <w:sz w:val="22"/>
          <w:szCs w:val="22"/>
        </w:rPr>
        <w:t>5.</w:t>
      </w:r>
      <w:proofErr w:type="gramEnd"/>
      <w:r w:rsidRPr="0090033E">
        <w:rPr>
          <w:rFonts w:ascii="Verdana" w:eastAsia="Arial Unicode MS" w:hAnsi="Verdana" w:cs="Arial Unicode MS"/>
          <w:sz w:val="22"/>
          <w:szCs w:val="22"/>
        </w:rPr>
        <w:t>A seu turno, os cursos constantes do Anexo I (tendência positiva) poderão ter a referida medida cautelar revista em momento anterior à verificação final e cumprimento das obrigações assumidas no protocolo de compromisso.</w:t>
      </w:r>
    </w:p>
    <w:p w:rsidR="0090033E" w:rsidRPr="0090033E" w:rsidRDefault="0090033E" w:rsidP="0090033E">
      <w:pPr>
        <w:ind w:firstLine="1701"/>
        <w:jc w:val="both"/>
        <w:rPr>
          <w:rFonts w:ascii="Verdana" w:eastAsia="Arial Unicode MS" w:hAnsi="Verdana" w:cs="Arial Unicode MS"/>
          <w:sz w:val="22"/>
          <w:szCs w:val="22"/>
        </w:rPr>
      </w:pPr>
      <w:r w:rsidRPr="0090033E">
        <w:rPr>
          <w:rFonts w:ascii="Verdana" w:eastAsia="Arial Unicode MS" w:hAnsi="Verdana" w:cs="Arial Unicode MS"/>
          <w:sz w:val="22"/>
          <w:szCs w:val="22"/>
        </w:rPr>
        <w:t>III - ANÁLISE</w:t>
      </w:r>
    </w:p>
    <w:p w:rsidR="0090033E" w:rsidRPr="0090033E" w:rsidRDefault="0090033E" w:rsidP="0090033E">
      <w:pPr>
        <w:ind w:firstLine="1701"/>
        <w:jc w:val="both"/>
        <w:rPr>
          <w:rFonts w:ascii="Verdana" w:eastAsia="Arial Unicode MS" w:hAnsi="Verdana" w:cs="Arial Unicode MS"/>
          <w:sz w:val="22"/>
          <w:szCs w:val="22"/>
        </w:rPr>
      </w:pPr>
      <w:proofErr w:type="gramStart"/>
      <w:r w:rsidRPr="0090033E">
        <w:rPr>
          <w:rFonts w:ascii="Verdana" w:eastAsia="Arial Unicode MS" w:hAnsi="Verdana" w:cs="Arial Unicode MS"/>
          <w:sz w:val="22"/>
          <w:szCs w:val="22"/>
        </w:rPr>
        <w:t>6.</w:t>
      </w:r>
      <w:proofErr w:type="gramEnd"/>
      <w:r w:rsidRPr="0090033E">
        <w:rPr>
          <w:rFonts w:ascii="Verdana" w:eastAsia="Arial Unicode MS" w:hAnsi="Verdana" w:cs="Arial Unicode MS"/>
          <w:sz w:val="22"/>
          <w:szCs w:val="22"/>
        </w:rPr>
        <w:t>Poderão ser revistas pela Secretaria de Regulação e Supervisão da Educação Superior - SERES as medidas cautelares impostas pelo Despacho n° 192, de 2012, às IES cujos cursos foram listados no Anexo I do referido Despacho que tenham concordado com a proposta de Protocolo de Compromisso apresentada pela Secretaria e que tenham apresentado Plano de Melhorias consistente.</w:t>
      </w:r>
    </w:p>
    <w:p w:rsidR="0090033E" w:rsidRPr="0090033E" w:rsidRDefault="0090033E" w:rsidP="0090033E">
      <w:pPr>
        <w:ind w:firstLine="1701"/>
        <w:jc w:val="both"/>
        <w:rPr>
          <w:rFonts w:ascii="Verdana" w:eastAsia="Arial Unicode MS" w:hAnsi="Verdana" w:cs="Arial Unicode MS"/>
          <w:sz w:val="22"/>
          <w:szCs w:val="22"/>
        </w:rPr>
      </w:pPr>
      <w:proofErr w:type="gramStart"/>
      <w:r w:rsidRPr="0090033E">
        <w:rPr>
          <w:rFonts w:ascii="Verdana" w:eastAsia="Arial Unicode MS" w:hAnsi="Verdana" w:cs="Arial Unicode MS"/>
          <w:sz w:val="22"/>
          <w:szCs w:val="22"/>
        </w:rPr>
        <w:t>7.</w:t>
      </w:r>
      <w:proofErr w:type="gramEnd"/>
      <w:r w:rsidRPr="0090033E">
        <w:rPr>
          <w:rFonts w:ascii="Verdana" w:eastAsia="Arial Unicode MS" w:hAnsi="Verdana" w:cs="Arial Unicode MS"/>
          <w:sz w:val="22"/>
          <w:szCs w:val="22"/>
        </w:rPr>
        <w:t>Além disso, serão utilizados para revisão da medida cautelar imposta pelo Despacho SERES/MEC n° 192, de 2012, os seguintes insumos:</w:t>
      </w:r>
    </w:p>
    <w:p w:rsidR="0090033E" w:rsidRPr="0090033E" w:rsidRDefault="0090033E" w:rsidP="0090033E">
      <w:pPr>
        <w:ind w:firstLine="1701"/>
        <w:jc w:val="both"/>
        <w:rPr>
          <w:rFonts w:ascii="Verdana" w:eastAsia="Arial Unicode MS" w:hAnsi="Verdana" w:cs="Arial Unicode MS"/>
          <w:sz w:val="22"/>
          <w:szCs w:val="22"/>
        </w:rPr>
      </w:pPr>
      <w:proofErr w:type="spellStart"/>
      <w:proofErr w:type="gramStart"/>
      <w:r w:rsidRPr="0090033E">
        <w:rPr>
          <w:rFonts w:ascii="Verdana" w:eastAsia="Arial Unicode MS" w:hAnsi="Verdana" w:cs="Arial Unicode MS"/>
          <w:sz w:val="22"/>
          <w:szCs w:val="22"/>
        </w:rPr>
        <w:t>i.</w:t>
      </w:r>
      <w:proofErr w:type="gramEnd"/>
      <w:r w:rsidRPr="0090033E">
        <w:rPr>
          <w:rFonts w:ascii="Verdana" w:eastAsia="Arial Unicode MS" w:hAnsi="Verdana" w:cs="Arial Unicode MS"/>
          <w:sz w:val="22"/>
          <w:szCs w:val="22"/>
        </w:rPr>
        <w:t>Índice</w:t>
      </w:r>
      <w:proofErr w:type="spellEnd"/>
      <w:r w:rsidRPr="0090033E">
        <w:rPr>
          <w:rFonts w:ascii="Verdana" w:eastAsia="Arial Unicode MS" w:hAnsi="Verdana" w:cs="Arial Unicode MS"/>
          <w:sz w:val="22"/>
          <w:szCs w:val="22"/>
        </w:rPr>
        <w:t xml:space="preserve"> Geral de Cursos - IGC obtido pelas IES, tendo como referência o ano de 2011;</w:t>
      </w:r>
    </w:p>
    <w:p w:rsidR="0090033E" w:rsidRPr="0090033E" w:rsidRDefault="0090033E" w:rsidP="0090033E">
      <w:pPr>
        <w:ind w:firstLine="1701"/>
        <w:jc w:val="both"/>
        <w:rPr>
          <w:rFonts w:ascii="Verdana" w:eastAsia="Arial Unicode MS" w:hAnsi="Verdana" w:cs="Arial Unicode MS"/>
          <w:sz w:val="22"/>
          <w:szCs w:val="22"/>
        </w:rPr>
      </w:pPr>
      <w:proofErr w:type="spellStart"/>
      <w:proofErr w:type="gramStart"/>
      <w:r w:rsidRPr="0090033E">
        <w:rPr>
          <w:rFonts w:ascii="Verdana" w:eastAsia="Arial Unicode MS" w:hAnsi="Verdana" w:cs="Arial Unicode MS"/>
          <w:sz w:val="22"/>
          <w:szCs w:val="22"/>
        </w:rPr>
        <w:t>ii.</w:t>
      </w:r>
      <w:proofErr w:type="gramEnd"/>
      <w:r w:rsidRPr="0090033E">
        <w:rPr>
          <w:rFonts w:ascii="Verdana" w:eastAsia="Arial Unicode MS" w:hAnsi="Verdana" w:cs="Arial Unicode MS"/>
          <w:sz w:val="22"/>
          <w:szCs w:val="22"/>
        </w:rPr>
        <w:t>Conceito</w:t>
      </w:r>
      <w:proofErr w:type="spellEnd"/>
      <w:r w:rsidRPr="0090033E">
        <w:rPr>
          <w:rFonts w:ascii="Verdana" w:eastAsia="Arial Unicode MS" w:hAnsi="Verdana" w:cs="Arial Unicode MS"/>
          <w:sz w:val="22"/>
          <w:szCs w:val="22"/>
        </w:rPr>
        <w:t xml:space="preserve"> Institucional - CI obtido pelas IES nos anos de 2011 e 2012.</w:t>
      </w:r>
    </w:p>
    <w:p w:rsidR="0090033E" w:rsidRPr="0090033E" w:rsidRDefault="0090033E" w:rsidP="0090033E">
      <w:pPr>
        <w:ind w:firstLine="1701"/>
        <w:jc w:val="both"/>
        <w:rPr>
          <w:rFonts w:ascii="Verdana" w:eastAsia="Arial Unicode MS" w:hAnsi="Verdana" w:cs="Arial Unicode MS"/>
          <w:sz w:val="22"/>
          <w:szCs w:val="22"/>
        </w:rPr>
      </w:pPr>
      <w:proofErr w:type="gramStart"/>
      <w:r w:rsidRPr="0090033E">
        <w:rPr>
          <w:rFonts w:ascii="Verdana" w:eastAsia="Arial Unicode MS" w:hAnsi="Verdana" w:cs="Arial Unicode MS"/>
          <w:sz w:val="22"/>
          <w:szCs w:val="22"/>
        </w:rPr>
        <w:t>8.</w:t>
      </w:r>
      <w:proofErr w:type="gramEnd"/>
      <w:r w:rsidRPr="0090033E">
        <w:rPr>
          <w:rFonts w:ascii="Verdana" w:eastAsia="Arial Unicode MS" w:hAnsi="Verdana" w:cs="Arial Unicode MS"/>
          <w:sz w:val="22"/>
          <w:szCs w:val="22"/>
        </w:rPr>
        <w:t>O IGC é construído com base numa média ponderada das notas de todos os cursos de graduação e pós-graduação de cada instituição. Assim, sintetiza num único indicador a qualidade de todos os cursos de graduação, mestrado e doutorado da mesma instituição de educação.</w:t>
      </w:r>
    </w:p>
    <w:p w:rsidR="0090033E" w:rsidRPr="0090033E" w:rsidRDefault="0090033E" w:rsidP="0090033E">
      <w:pPr>
        <w:ind w:firstLine="1701"/>
        <w:jc w:val="both"/>
        <w:rPr>
          <w:rFonts w:ascii="Verdana" w:eastAsia="Arial Unicode MS" w:hAnsi="Verdana" w:cs="Arial Unicode MS"/>
          <w:sz w:val="22"/>
          <w:szCs w:val="22"/>
        </w:rPr>
      </w:pPr>
      <w:r w:rsidRPr="0090033E">
        <w:rPr>
          <w:rFonts w:ascii="Verdana" w:eastAsia="Arial Unicode MS" w:hAnsi="Verdana" w:cs="Arial Unicode MS"/>
          <w:sz w:val="22"/>
          <w:szCs w:val="22"/>
        </w:rPr>
        <w:t>9. O indicador representa, portanto, um índice de confiabilidade da IES, sendo importante instrumento de política regulatória, possibilitando, até mesmo, a desoneração de visita para fins de autorização de novos cursos para a instituição.</w:t>
      </w:r>
    </w:p>
    <w:p w:rsidR="0090033E" w:rsidRPr="0090033E" w:rsidRDefault="0090033E" w:rsidP="0090033E">
      <w:pPr>
        <w:ind w:firstLine="1701"/>
        <w:jc w:val="both"/>
        <w:rPr>
          <w:rFonts w:ascii="Verdana" w:eastAsia="Arial Unicode MS" w:hAnsi="Verdana" w:cs="Arial Unicode MS"/>
          <w:sz w:val="22"/>
          <w:szCs w:val="22"/>
        </w:rPr>
      </w:pPr>
      <w:proofErr w:type="gramStart"/>
      <w:r w:rsidRPr="0090033E">
        <w:rPr>
          <w:rFonts w:ascii="Verdana" w:eastAsia="Arial Unicode MS" w:hAnsi="Verdana" w:cs="Arial Unicode MS"/>
          <w:sz w:val="22"/>
          <w:szCs w:val="22"/>
        </w:rPr>
        <w:t>10.</w:t>
      </w:r>
      <w:proofErr w:type="gramEnd"/>
      <w:r w:rsidRPr="0090033E">
        <w:rPr>
          <w:rFonts w:ascii="Verdana" w:eastAsia="Arial Unicode MS" w:hAnsi="Verdana" w:cs="Arial Unicode MS"/>
          <w:sz w:val="22"/>
          <w:szCs w:val="22"/>
        </w:rPr>
        <w:t>O IGC é insumo que compõe a matriz de risco regulatório utilizada na tomada de decisões da Secretaria.</w:t>
      </w:r>
    </w:p>
    <w:p w:rsidR="0090033E" w:rsidRPr="0090033E" w:rsidRDefault="0090033E" w:rsidP="0090033E">
      <w:pPr>
        <w:ind w:firstLine="1701"/>
        <w:jc w:val="both"/>
        <w:rPr>
          <w:rFonts w:ascii="Verdana" w:eastAsia="Arial Unicode MS" w:hAnsi="Verdana" w:cs="Arial Unicode MS"/>
          <w:sz w:val="22"/>
          <w:szCs w:val="22"/>
        </w:rPr>
      </w:pPr>
      <w:proofErr w:type="gramStart"/>
      <w:r w:rsidRPr="0090033E">
        <w:rPr>
          <w:rFonts w:ascii="Verdana" w:eastAsia="Arial Unicode MS" w:hAnsi="Verdana" w:cs="Arial Unicode MS"/>
          <w:sz w:val="22"/>
          <w:szCs w:val="22"/>
        </w:rPr>
        <w:t>11.</w:t>
      </w:r>
      <w:proofErr w:type="gramEnd"/>
      <w:r w:rsidRPr="0090033E">
        <w:rPr>
          <w:rFonts w:ascii="Verdana" w:eastAsia="Arial Unicode MS" w:hAnsi="Verdana" w:cs="Arial Unicode MS"/>
          <w:sz w:val="22"/>
          <w:szCs w:val="22"/>
        </w:rPr>
        <w:t>O CI, por sua vez, é obtido pela IES após a realização de visita in loco para verificação das condições de oferta global da entidade. Por meio do CI, principalmente com a evolução dos instrumentos de avaliação utilizados pelo INEP - Instituto Nacional de Estudos de Pesquisas Educacionais Anísio Teixeira, é possível captar-se a dinâmica cotidiana das instituições de educação superior, ressaltando suas peculiaridades e o histórico institucional.</w:t>
      </w:r>
    </w:p>
    <w:p w:rsidR="0090033E" w:rsidRPr="0090033E" w:rsidRDefault="0090033E" w:rsidP="0090033E">
      <w:pPr>
        <w:ind w:firstLine="1701"/>
        <w:jc w:val="both"/>
        <w:rPr>
          <w:rFonts w:ascii="Verdana" w:eastAsia="Arial Unicode MS" w:hAnsi="Verdana" w:cs="Arial Unicode MS"/>
          <w:sz w:val="22"/>
          <w:szCs w:val="22"/>
        </w:rPr>
      </w:pPr>
      <w:proofErr w:type="gramStart"/>
      <w:r w:rsidRPr="0090033E">
        <w:rPr>
          <w:rFonts w:ascii="Verdana" w:eastAsia="Arial Unicode MS" w:hAnsi="Verdana" w:cs="Arial Unicode MS"/>
          <w:sz w:val="22"/>
          <w:szCs w:val="22"/>
        </w:rPr>
        <w:t>12.</w:t>
      </w:r>
      <w:proofErr w:type="gramEnd"/>
      <w:r w:rsidRPr="0090033E">
        <w:rPr>
          <w:rFonts w:ascii="Verdana" w:eastAsia="Arial Unicode MS" w:hAnsi="Verdana" w:cs="Arial Unicode MS"/>
          <w:sz w:val="22"/>
          <w:szCs w:val="22"/>
        </w:rPr>
        <w:t>Assim sendo, a medida cautelar imposta pelo Despacho SERES/MEC n° 192, de 2012, somente poderá ser revista para as IES cujos cursos foram elencados no Anexo I do Despacho de acordo com os seguintes critérios:</w:t>
      </w:r>
    </w:p>
    <w:p w:rsidR="0090033E" w:rsidRPr="0090033E" w:rsidRDefault="0090033E" w:rsidP="0090033E">
      <w:pPr>
        <w:jc w:val="both"/>
        <w:rPr>
          <w:rFonts w:ascii="Verdana" w:eastAsia="Arial Unicode MS" w:hAnsi="Verdana" w:cs="Arial Unicode MS"/>
          <w:sz w:val="22"/>
          <w:szCs w:val="22"/>
        </w:rPr>
      </w:pPr>
    </w:p>
    <w:tbl>
      <w:tblPr>
        <w:tblStyle w:val="Tabelacomgrade"/>
        <w:tblW w:w="0" w:type="auto"/>
        <w:tblInd w:w="108" w:type="dxa"/>
        <w:tblLook w:val="04A0" w:firstRow="1" w:lastRow="0" w:firstColumn="1" w:lastColumn="0" w:noHBand="0" w:noVBand="1"/>
      </w:tblPr>
      <w:tblGrid>
        <w:gridCol w:w="1166"/>
        <w:gridCol w:w="2799"/>
        <w:gridCol w:w="5213"/>
      </w:tblGrid>
      <w:tr w:rsidR="0090033E" w:rsidRPr="0090033E" w:rsidTr="0090033E">
        <w:tc>
          <w:tcPr>
            <w:tcW w:w="993" w:type="dxa"/>
            <w:tcBorders>
              <w:top w:val="single" w:sz="4" w:space="0" w:color="auto"/>
              <w:left w:val="single" w:sz="4" w:space="0" w:color="auto"/>
              <w:bottom w:val="single" w:sz="4" w:space="0" w:color="auto"/>
              <w:right w:val="single" w:sz="4" w:space="0" w:color="auto"/>
            </w:tcBorders>
            <w:hideMark/>
          </w:tcPr>
          <w:p w:rsidR="0090033E" w:rsidRPr="0090033E" w:rsidRDefault="0090033E">
            <w:pPr>
              <w:jc w:val="center"/>
              <w:rPr>
                <w:rFonts w:ascii="Verdana" w:eastAsia="Arial Unicode MS" w:hAnsi="Verdana" w:cs="Arial Unicode MS"/>
                <w:sz w:val="22"/>
                <w:szCs w:val="22"/>
              </w:rPr>
            </w:pPr>
            <w:r w:rsidRPr="0090033E">
              <w:rPr>
                <w:rFonts w:ascii="Verdana" w:eastAsia="Arial Unicode MS" w:hAnsi="Verdana" w:cs="Arial Unicode MS"/>
                <w:sz w:val="22"/>
                <w:szCs w:val="22"/>
              </w:rPr>
              <w:t>Situação</w:t>
            </w:r>
          </w:p>
        </w:tc>
        <w:tc>
          <w:tcPr>
            <w:tcW w:w="2835" w:type="dxa"/>
            <w:tcBorders>
              <w:top w:val="single" w:sz="4" w:space="0" w:color="auto"/>
              <w:left w:val="single" w:sz="4" w:space="0" w:color="auto"/>
              <w:bottom w:val="single" w:sz="4" w:space="0" w:color="auto"/>
              <w:right w:val="single" w:sz="4" w:space="0" w:color="auto"/>
            </w:tcBorders>
            <w:hideMark/>
          </w:tcPr>
          <w:p w:rsidR="0090033E" w:rsidRPr="0090033E" w:rsidRDefault="0090033E">
            <w:pPr>
              <w:jc w:val="center"/>
              <w:rPr>
                <w:rFonts w:ascii="Verdana" w:eastAsia="Arial Unicode MS" w:hAnsi="Verdana" w:cs="Arial Unicode MS"/>
                <w:sz w:val="22"/>
                <w:szCs w:val="22"/>
              </w:rPr>
            </w:pPr>
            <w:r w:rsidRPr="0090033E">
              <w:rPr>
                <w:rFonts w:ascii="Verdana" w:eastAsia="Arial Unicode MS" w:hAnsi="Verdana" w:cs="Arial Unicode MS"/>
                <w:sz w:val="22"/>
                <w:szCs w:val="22"/>
              </w:rPr>
              <w:t>Critério</w:t>
            </w:r>
          </w:p>
        </w:tc>
        <w:tc>
          <w:tcPr>
            <w:tcW w:w="5274" w:type="dxa"/>
            <w:tcBorders>
              <w:top w:val="single" w:sz="4" w:space="0" w:color="auto"/>
              <w:left w:val="single" w:sz="4" w:space="0" w:color="auto"/>
              <w:bottom w:val="single" w:sz="4" w:space="0" w:color="auto"/>
              <w:right w:val="single" w:sz="4" w:space="0" w:color="auto"/>
            </w:tcBorders>
            <w:hideMark/>
          </w:tcPr>
          <w:p w:rsidR="0090033E" w:rsidRPr="0090033E" w:rsidRDefault="0090033E">
            <w:pPr>
              <w:jc w:val="center"/>
              <w:rPr>
                <w:rFonts w:ascii="Verdana" w:eastAsia="Arial Unicode MS" w:hAnsi="Verdana" w:cs="Arial Unicode MS"/>
                <w:sz w:val="22"/>
                <w:szCs w:val="22"/>
              </w:rPr>
            </w:pPr>
            <w:r w:rsidRPr="0090033E">
              <w:rPr>
                <w:rFonts w:ascii="Verdana" w:eastAsia="Arial Unicode MS" w:hAnsi="Verdana" w:cs="Arial Unicode MS"/>
                <w:sz w:val="22"/>
                <w:szCs w:val="22"/>
              </w:rPr>
              <w:t>Período</w:t>
            </w:r>
          </w:p>
        </w:tc>
      </w:tr>
      <w:tr w:rsidR="0090033E" w:rsidRPr="0090033E" w:rsidTr="0090033E">
        <w:tc>
          <w:tcPr>
            <w:tcW w:w="993" w:type="dxa"/>
            <w:tcBorders>
              <w:top w:val="single" w:sz="4" w:space="0" w:color="auto"/>
              <w:left w:val="single" w:sz="4" w:space="0" w:color="auto"/>
              <w:bottom w:val="single" w:sz="4" w:space="0" w:color="auto"/>
              <w:right w:val="single" w:sz="4" w:space="0" w:color="auto"/>
            </w:tcBorders>
            <w:hideMark/>
          </w:tcPr>
          <w:p w:rsidR="0090033E" w:rsidRPr="0090033E" w:rsidRDefault="0090033E">
            <w:pPr>
              <w:jc w:val="center"/>
              <w:rPr>
                <w:rFonts w:ascii="Verdana" w:eastAsia="Arial Unicode MS" w:hAnsi="Verdana" w:cs="Arial Unicode MS"/>
                <w:sz w:val="22"/>
                <w:szCs w:val="22"/>
              </w:rPr>
            </w:pPr>
            <w:proofErr w:type="gramStart"/>
            <w:r w:rsidRPr="0090033E">
              <w:rPr>
                <w:rFonts w:ascii="Verdana" w:eastAsia="Arial Unicode MS" w:hAnsi="Verdana" w:cs="Arial Unicode MS"/>
                <w:sz w:val="22"/>
                <w:szCs w:val="22"/>
              </w:rPr>
              <w:t>1</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90033E" w:rsidRPr="0090033E" w:rsidRDefault="0090033E">
            <w:pPr>
              <w:jc w:val="center"/>
              <w:rPr>
                <w:rFonts w:ascii="Verdana" w:eastAsia="Arial Unicode MS" w:hAnsi="Verdana" w:cs="Arial Unicode MS"/>
                <w:sz w:val="22"/>
                <w:szCs w:val="22"/>
              </w:rPr>
            </w:pPr>
            <w:r w:rsidRPr="0090033E">
              <w:rPr>
                <w:rFonts w:ascii="Verdana" w:eastAsia="Arial Unicode MS" w:hAnsi="Verdana" w:cs="Arial Unicode MS"/>
                <w:sz w:val="22"/>
                <w:szCs w:val="22"/>
              </w:rPr>
              <w:t xml:space="preserve">IES com IGC 2011 = 4 ou </w:t>
            </w:r>
            <w:proofErr w:type="gramStart"/>
            <w:r w:rsidRPr="0090033E">
              <w:rPr>
                <w:rFonts w:ascii="Verdana" w:eastAsia="Arial Unicode MS" w:hAnsi="Verdana" w:cs="Arial Unicode MS"/>
                <w:sz w:val="22"/>
                <w:szCs w:val="22"/>
              </w:rPr>
              <w:t>5</w:t>
            </w:r>
            <w:proofErr w:type="gramEnd"/>
          </w:p>
        </w:tc>
        <w:tc>
          <w:tcPr>
            <w:tcW w:w="5274" w:type="dxa"/>
            <w:tcBorders>
              <w:top w:val="single" w:sz="4" w:space="0" w:color="auto"/>
              <w:left w:val="single" w:sz="4" w:space="0" w:color="auto"/>
              <w:bottom w:val="single" w:sz="4" w:space="0" w:color="auto"/>
              <w:right w:val="single" w:sz="4" w:space="0" w:color="auto"/>
            </w:tcBorders>
            <w:hideMark/>
          </w:tcPr>
          <w:p w:rsidR="0090033E" w:rsidRPr="0090033E" w:rsidRDefault="0090033E">
            <w:pPr>
              <w:jc w:val="both"/>
              <w:rPr>
                <w:rFonts w:ascii="Verdana" w:eastAsia="Arial Unicode MS" w:hAnsi="Verdana" w:cs="Arial Unicode MS"/>
                <w:sz w:val="22"/>
                <w:szCs w:val="22"/>
              </w:rPr>
            </w:pPr>
            <w:r w:rsidRPr="0090033E">
              <w:rPr>
                <w:rFonts w:ascii="Verdana" w:eastAsia="Arial Unicode MS" w:hAnsi="Verdana" w:cs="Arial Unicode MS"/>
                <w:sz w:val="22"/>
                <w:szCs w:val="22"/>
              </w:rPr>
              <w:t>Após a assinatura do protocolo de compromisso e análise do plano de melhorias pela SERES/MEC</w:t>
            </w:r>
          </w:p>
        </w:tc>
      </w:tr>
      <w:tr w:rsidR="0090033E" w:rsidRPr="0090033E" w:rsidTr="0090033E">
        <w:tc>
          <w:tcPr>
            <w:tcW w:w="993" w:type="dxa"/>
            <w:tcBorders>
              <w:top w:val="single" w:sz="4" w:space="0" w:color="auto"/>
              <w:left w:val="single" w:sz="4" w:space="0" w:color="auto"/>
              <w:bottom w:val="single" w:sz="4" w:space="0" w:color="auto"/>
              <w:right w:val="single" w:sz="4" w:space="0" w:color="auto"/>
            </w:tcBorders>
            <w:hideMark/>
          </w:tcPr>
          <w:p w:rsidR="0090033E" w:rsidRPr="0090033E" w:rsidRDefault="0090033E">
            <w:pPr>
              <w:jc w:val="center"/>
              <w:rPr>
                <w:rFonts w:ascii="Verdana" w:eastAsia="Arial Unicode MS" w:hAnsi="Verdana" w:cs="Arial Unicode MS"/>
                <w:sz w:val="22"/>
                <w:szCs w:val="22"/>
              </w:rPr>
            </w:pPr>
            <w:proofErr w:type="gramStart"/>
            <w:r w:rsidRPr="0090033E">
              <w:rPr>
                <w:rFonts w:ascii="Verdana" w:eastAsia="Arial Unicode MS" w:hAnsi="Verdana" w:cs="Arial Unicode MS"/>
                <w:sz w:val="22"/>
                <w:szCs w:val="22"/>
              </w:rPr>
              <w:t>2</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90033E" w:rsidRPr="0090033E" w:rsidRDefault="0090033E">
            <w:pPr>
              <w:jc w:val="center"/>
              <w:rPr>
                <w:rFonts w:ascii="Verdana" w:eastAsia="Arial Unicode MS" w:hAnsi="Verdana" w:cs="Arial Unicode MS"/>
                <w:sz w:val="22"/>
                <w:szCs w:val="22"/>
              </w:rPr>
            </w:pPr>
            <w:r w:rsidRPr="0090033E">
              <w:rPr>
                <w:rFonts w:ascii="Verdana" w:eastAsia="Arial Unicode MS" w:hAnsi="Verdana" w:cs="Arial Unicode MS"/>
                <w:sz w:val="22"/>
                <w:szCs w:val="22"/>
              </w:rPr>
              <w:t>IES com IGC 2011 = 3</w:t>
            </w:r>
          </w:p>
          <w:p w:rsidR="0090033E" w:rsidRPr="0090033E" w:rsidRDefault="0090033E">
            <w:pPr>
              <w:jc w:val="center"/>
              <w:rPr>
                <w:rFonts w:ascii="Verdana" w:eastAsia="Arial Unicode MS" w:hAnsi="Verdana" w:cs="Arial Unicode MS"/>
                <w:sz w:val="22"/>
                <w:szCs w:val="22"/>
              </w:rPr>
            </w:pPr>
            <w:r w:rsidRPr="0090033E">
              <w:rPr>
                <w:rFonts w:ascii="Verdana" w:eastAsia="Arial Unicode MS" w:hAnsi="Verdana" w:cs="Arial Unicode MS"/>
                <w:sz w:val="22"/>
                <w:szCs w:val="22"/>
              </w:rPr>
              <w:t>+</w:t>
            </w:r>
          </w:p>
          <w:p w:rsidR="0090033E" w:rsidRPr="0090033E" w:rsidRDefault="0090033E">
            <w:pPr>
              <w:jc w:val="center"/>
              <w:rPr>
                <w:rFonts w:ascii="Verdana" w:eastAsia="Arial Unicode MS" w:hAnsi="Verdana" w:cs="Arial Unicode MS"/>
                <w:sz w:val="22"/>
                <w:szCs w:val="22"/>
              </w:rPr>
            </w:pPr>
            <w:r w:rsidRPr="0090033E">
              <w:rPr>
                <w:rFonts w:ascii="Verdana" w:eastAsia="Arial Unicode MS" w:hAnsi="Verdana" w:cs="Arial Unicode MS"/>
                <w:sz w:val="22"/>
                <w:szCs w:val="22"/>
              </w:rPr>
              <w:t xml:space="preserve">CI (2011 ou 2012) = 4 ou </w:t>
            </w:r>
            <w:proofErr w:type="gramStart"/>
            <w:r w:rsidRPr="0090033E">
              <w:rPr>
                <w:rFonts w:ascii="Verdana" w:eastAsia="Arial Unicode MS" w:hAnsi="Verdana" w:cs="Arial Unicode MS"/>
                <w:sz w:val="22"/>
                <w:szCs w:val="22"/>
              </w:rPr>
              <w:t>5</w:t>
            </w:r>
            <w:proofErr w:type="gramEnd"/>
          </w:p>
        </w:tc>
        <w:tc>
          <w:tcPr>
            <w:tcW w:w="5274" w:type="dxa"/>
            <w:tcBorders>
              <w:top w:val="single" w:sz="4" w:space="0" w:color="auto"/>
              <w:left w:val="single" w:sz="4" w:space="0" w:color="auto"/>
              <w:bottom w:val="single" w:sz="4" w:space="0" w:color="auto"/>
              <w:right w:val="single" w:sz="4" w:space="0" w:color="auto"/>
            </w:tcBorders>
            <w:hideMark/>
          </w:tcPr>
          <w:p w:rsidR="0090033E" w:rsidRPr="0090033E" w:rsidRDefault="0090033E">
            <w:pPr>
              <w:jc w:val="both"/>
              <w:rPr>
                <w:rFonts w:ascii="Verdana" w:eastAsia="Arial Unicode MS" w:hAnsi="Verdana" w:cs="Arial Unicode MS"/>
                <w:sz w:val="22"/>
                <w:szCs w:val="22"/>
              </w:rPr>
            </w:pPr>
            <w:r w:rsidRPr="0090033E">
              <w:rPr>
                <w:rFonts w:ascii="Verdana" w:eastAsia="Arial Unicode MS" w:hAnsi="Verdana" w:cs="Arial Unicode MS"/>
                <w:sz w:val="22"/>
                <w:szCs w:val="22"/>
              </w:rPr>
              <w:t>Após a assinatura do protocolo de compromisso e análise do plano de melhorias pela SERES/MEC</w:t>
            </w:r>
          </w:p>
        </w:tc>
      </w:tr>
      <w:tr w:rsidR="0090033E" w:rsidRPr="0090033E" w:rsidTr="0090033E">
        <w:tc>
          <w:tcPr>
            <w:tcW w:w="993" w:type="dxa"/>
            <w:tcBorders>
              <w:top w:val="single" w:sz="4" w:space="0" w:color="auto"/>
              <w:left w:val="single" w:sz="4" w:space="0" w:color="auto"/>
              <w:bottom w:val="single" w:sz="4" w:space="0" w:color="auto"/>
              <w:right w:val="single" w:sz="4" w:space="0" w:color="auto"/>
            </w:tcBorders>
            <w:hideMark/>
          </w:tcPr>
          <w:p w:rsidR="0090033E" w:rsidRPr="0090033E" w:rsidRDefault="0090033E">
            <w:pPr>
              <w:jc w:val="center"/>
              <w:rPr>
                <w:rFonts w:ascii="Verdana" w:eastAsia="Arial Unicode MS" w:hAnsi="Verdana" w:cs="Arial Unicode MS"/>
                <w:sz w:val="22"/>
                <w:szCs w:val="22"/>
              </w:rPr>
            </w:pPr>
            <w:proofErr w:type="gramStart"/>
            <w:r w:rsidRPr="0090033E">
              <w:rPr>
                <w:rFonts w:ascii="Verdana" w:eastAsia="Arial Unicode MS" w:hAnsi="Verdana" w:cs="Arial Unicode MS"/>
                <w:sz w:val="22"/>
                <w:szCs w:val="22"/>
              </w:rPr>
              <w:t>3</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90033E" w:rsidRPr="0090033E" w:rsidRDefault="0090033E">
            <w:pPr>
              <w:jc w:val="center"/>
              <w:rPr>
                <w:rFonts w:ascii="Verdana" w:eastAsia="Arial Unicode MS" w:hAnsi="Verdana" w:cs="Arial Unicode MS"/>
                <w:sz w:val="22"/>
                <w:szCs w:val="22"/>
              </w:rPr>
            </w:pPr>
            <w:r w:rsidRPr="0090033E">
              <w:rPr>
                <w:rFonts w:ascii="Verdana" w:eastAsia="Arial Unicode MS" w:hAnsi="Verdana" w:cs="Arial Unicode MS"/>
                <w:sz w:val="22"/>
                <w:szCs w:val="22"/>
              </w:rPr>
              <w:t>IES com IGC 2011 = 3</w:t>
            </w:r>
          </w:p>
        </w:tc>
        <w:tc>
          <w:tcPr>
            <w:tcW w:w="5274" w:type="dxa"/>
            <w:tcBorders>
              <w:top w:val="single" w:sz="4" w:space="0" w:color="auto"/>
              <w:left w:val="single" w:sz="4" w:space="0" w:color="auto"/>
              <w:bottom w:val="single" w:sz="4" w:space="0" w:color="auto"/>
              <w:right w:val="single" w:sz="4" w:space="0" w:color="auto"/>
            </w:tcBorders>
            <w:hideMark/>
          </w:tcPr>
          <w:p w:rsidR="0090033E" w:rsidRPr="0090033E" w:rsidRDefault="0090033E">
            <w:pPr>
              <w:jc w:val="both"/>
              <w:rPr>
                <w:rFonts w:ascii="Verdana" w:eastAsia="Arial Unicode MS" w:hAnsi="Verdana" w:cs="Arial Unicode MS"/>
                <w:sz w:val="22"/>
                <w:szCs w:val="22"/>
              </w:rPr>
            </w:pPr>
            <w:r w:rsidRPr="0090033E">
              <w:rPr>
                <w:rFonts w:ascii="Verdana" w:eastAsia="Arial Unicode MS" w:hAnsi="Verdana" w:cs="Arial Unicode MS"/>
                <w:sz w:val="22"/>
                <w:szCs w:val="22"/>
              </w:rPr>
              <w:t xml:space="preserve">Somente após a análise satisfatória pela </w:t>
            </w:r>
            <w:r w:rsidRPr="0090033E">
              <w:rPr>
                <w:rFonts w:ascii="Verdana" w:eastAsia="Arial Unicode MS" w:hAnsi="Verdana" w:cs="Arial Unicode MS"/>
                <w:sz w:val="22"/>
                <w:szCs w:val="22"/>
              </w:rPr>
              <w:lastRenderedPageBreak/>
              <w:t>SERES/MEC do primeiro relatório da Comissão de Acompanhamento do Protocolo de Compromisso</w:t>
            </w:r>
          </w:p>
        </w:tc>
      </w:tr>
      <w:tr w:rsidR="0090033E" w:rsidRPr="0090033E" w:rsidTr="0090033E">
        <w:tc>
          <w:tcPr>
            <w:tcW w:w="993" w:type="dxa"/>
            <w:tcBorders>
              <w:top w:val="single" w:sz="4" w:space="0" w:color="auto"/>
              <w:left w:val="single" w:sz="4" w:space="0" w:color="auto"/>
              <w:bottom w:val="single" w:sz="4" w:space="0" w:color="auto"/>
              <w:right w:val="single" w:sz="4" w:space="0" w:color="auto"/>
            </w:tcBorders>
            <w:hideMark/>
          </w:tcPr>
          <w:p w:rsidR="0090033E" w:rsidRPr="0090033E" w:rsidRDefault="0090033E">
            <w:pPr>
              <w:jc w:val="center"/>
              <w:rPr>
                <w:rFonts w:ascii="Verdana" w:eastAsia="Arial Unicode MS" w:hAnsi="Verdana" w:cs="Arial Unicode MS"/>
                <w:sz w:val="22"/>
                <w:szCs w:val="22"/>
              </w:rPr>
            </w:pPr>
            <w:proofErr w:type="gramStart"/>
            <w:r w:rsidRPr="0090033E">
              <w:rPr>
                <w:rFonts w:ascii="Verdana" w:eastAsia="Arial Unicode MS" w:hAnsi="Verdana" w:cs="Arial Unicode MS"/>
                <w:sz w:val="22"/>
                <w:szCs w:val="22"/>
              </w:rPr>
              <w:lastRenderedPageBreak/>
              <w:t>4</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90033E" w:rsidRPr="0090033E" w:rsidRDefault="0090033E">
            <w:pPr>
              <w:jc w:val="center"/>
              <w:rPr>
                <w:rFonts w:ascii="Verdana" w:eastAsia="Arial Unicode MS" w:hAnsi="Verdana" w:cs="Arial Unicode MS"/>
                <w:sz w:val="22"/>
                <w:szCs w:val="22"/>
              </w:rPr>
            </w:pPr>
            <w:r w:rsidRPr="0090033E">
              <w:rPr>
                <w:rFonts w:ascii="Verdana" w:eastAsia="Arial Unicode MS" w:hAnsi="Verdana" w:cs="Arial Unicode MS"/>
                <w:sz w:val="22"/>
                <w:szCs w:val="22"/>
              </w:rPr>
              <w:t xml:space="preserve">IES com IGC 2011 = 1 ou </w:t>
            </w:r>
            <w:proofErr w:type="gramStart"/>
            <w:r w:rsidRPr="0090033E">
              <w:rPr>
                <w:rFonts w:ascii="Verdana" w:eastAsia="Arial Unicode MS" w:hAnsi="Verdana" w:cs="Arial Unicode MS"/>
                <w:sz w:val="22"/>
                <w:szCs w:val="22"/>
              </w:rPr>
              <w:t>2</w:t>
            </w:r>
            <w:proofErr w:type="gramEnd"/>
          </w:p>
        </w:tc>
        <w:tc>
          <w:tcPr>
            <w:tcW w:w="5274" w:type="dxa"/>
            <w:tcBorders>
              <w:top w:val="single" w:sz="4" w:space="0" w:color="auto"/>
              <w:left w:val="single" w:sz="4" w:space="0" w:color="auto"/>
              <w:bottom w:val="single" w:sz="4" w:space="0" w:color="auto"/>
              <w:right w:val="single" w:sz="4" w:space="0" w:color="auto"/>
            </w:tcBorders>
            <w:hideMark/>
          </w:tcPr>
          <w:p w:rsidR="0090033E" w:rsidRPr="0090033E" w:rsidRDefault="0090033E">
            <w:pPr>
              <w:jc w:val="both"/>
              <w:rPr>
                <w:rFonts w:ascii="Verdana" w:eastAsia="Arial Unicode MS" w:hAnsi="Verdana" w:cs="Arial Unicode MS"/>
                <w:sz w:val="22"/>
                <w:szCs w:val="22"/>
              </w:rPr>
            </w:pPr>
            <w:r w:rsidRPr="0090033E">
              <w:rPr>
                <w:rFonts w:ascii="Verdana" w:eastAsia="Arial Unicode MS" w:hAnsi="Verdana" w:cs="Arial Unicode MS"/>
                <w:sz w:val="22"/>
                <w:szCs w:val="22"/>
              </w:rPr>
              <w:t>Somente após visita de avaliação in loco e comprovação do cumprimento das obrigações assumidas no protocolo de compromisso e no plano de melhorias</w:t>
            </w:r>
          </w:p>
        </w:tc>
      </w:tr>
    </w:tbl>
    <w:p w:rsidR="0090033E" w:rsidRPr="0090033E" w:rsidRDefault="0090033E" w:rsidP="0090033E">
      <w:pPr>
        <w:jc w:val="both"/>
        <w:rPr>
          <w:rFonts w:ascii="Verdana" w:eastAsia="Arial Unicode MS" w:hAnsi="Verdana" w:cs="Arial Unicode MS"/>
          <w:sz w:val="22"/>
          <w:szCs w:val="22"/>
          <w:lang w:eastAsia="en-US"/>
        </w:rPr>
      </w:pPr>
    </w:p>
    <w:p w:rsidR="0090033E" w:rsidRPr="0090033E" w:rsidRDefault="0090033E" w:rsidP="0090033E">
      <w:pPr>
        <w:ind w:firstLine="1701"/>
        <w:jc w:val="both"/>
        <w:rPr>
          <w:rFonts w:ascii="Verdana" w:eastAsia="Arial Unicode MS" w:hAnsi="Verdana" w:cs="Arial Unicode MS"/>
          <w:sz w:val="22"/>
          <w:szCs w:val="22"/>
        </w:rPr>
      </w:pPr>
      <w:proofErr w:type="gramStart"/>
      <w:r w:rsidRPr="0090033E">
        <w:rPr>
          <w:rFonts w:ascii="Verdana" w:eastAsia="Arial Unicode MS" w:hAnsi="Verdana" w:cs="Arial Unicode MS"/>
          <w:sz w:val="22"/>
          <w:szCs w:val="22"/>
        </w:rPr>
        <w:t>13.</w:t>
      </w:r>
      <w:proofErr w:type="gramEnd"/>
      <w:r w:rsidRPr="0090033E">
        <w:rPr>
          <w:rFonts w:ascii="Verdana" w:eastAsia="Arial Unicode MS" w:hAnsi="Verdana" w:cs="Arial Unicode MS"/>
          <w:sz w:val="22"/>
          <w:szCs w:val="22"/>
        </w:rPr>
        <w:t>Não poderão ser revistas as medidas cautelares impostas às IES cujos cursos estejam submetidos a processos de supervisão ativos, nos quais existe penalidade ou medida cautelar já aplicada.</w:t>
      </w:r>
    </w:p>
    <w:p w:rsidR="0090033E" w:rsidRPr="0090033E" w:rsidRDefault="0090033E" w:rsidP="0090033E">
      <w:pPr>
        <w:ind w:firstLine="1701"/>
        <w:jc w:val="both"/>
        <w:rPr>
          <w:rFonts w:ascii="Verdana" w:eastAsia="Arial Unicode MS" w:hAnsi="Verdana" w:cs="Arial Unicode MS"/>
          <w:sz w:val="22"/>
          <w:szCs w:val="22"/>
        </w:rPr>
      </w:pPr>
      <w:proofErr w:type="gramStart"/>
      <w:r w:rsidRPr="0090033E">
        <w:rPr>
          <w:rFonts w:ascii="Verdana" w:eastAsia="Arial Unicode MS" w:hAnsi="Verdana" w:cs="Arial Unicode MS"/>
          <w:sz w:val="22"/>
          <w:szCs w:val="22"/>
        </w:rPr>
        <w:t>14.</w:t>
      </w:r>
      <w:proofErr w:type="gramEnd"/>
      <w:r w:rsidRPr="0090033E">
        <w:rPr>
          <w:rFonts w:ascii="Verdana" w:eastAsia="Arial Unicode MS" w:hAnsi="Verdana" w:cs="Arial Unicode MS"/>
          <w:sz w:val="22"/>
          <w:szCs w:val="22"/>
        </w:rPr>
        <w:t>Também não poderão ser revistas as medidas cautelares impostas às IES cujos cursos tenham obtido resultado insatisfatório, em qualquer das dimensões, no último CC - Conceito de Curso calculado pelo INEP.</w:t>
      </w:r>
    </w:p>
    <w:p w:rsidR="0090033E" w:rsidRPr="0090033E" w:rsidRDefault="0090033E" w:rsidP="0090033E">
      <w:pPr>
        <w:ind w:firstLine="1701"/>
        <w:jc w:val="both"/>
        <w:rPr>
          <w:rFonts w:ascii="Verdana" w:eastAsia="Arial Unicode MS" w:hAnsi="Verdana" w:cs="Arial Unicode MS"/>
          <w:sz w:val="22"/>
          <w:szCs w:val="22"/>
        </w:rPr>
      </w:pPr>
      <w:proofErr w:type="gramStart"/>
      <w:r w:rsidRPr="0090033E">
        <w:rPr>
          <w:rFonts w:ascii="Verdana" w:eastAsia="Arial Unicode MS" w:hAnsi="Verdana" w:cs="Arial Unicode MS"/>
          <w:sz w:val="22"/>
          <w:szCs w:val="22"/>
        </w:rPr>
        <w:t>15.</w:t>
      </w:r>
      <w:proofErr w:type="gramEnd"/>
      <w:r w:rsidRPr="0090033E">
        <w:rPr>
          <w:rFonts w:ascii="Verdana" w:eastAsia="Arial Unicode MS" w:hAnsi="Verdana" w:cs="Arial Unicode MS"/>
          <w:sz w:val="22"/>
          <w:szCs w:val="22"/>
        </w:rPr>
        <w:t>A medida cautelar aplicada pelo Despacho SERES/MEC n° 192, de 2012, ainda que revista com base nos critérios acima descritos, poderá ser reeditada caso seja aplicada penalidade, em sede de processo de supervisão, à instituição cujo curso teve revista a suspensão de ingresso.</w:t>
      </w:r>
    </w:p>
    <w:p w:rsidR="0090033E" w:rsidRPr="0090033E" w:rsidRDefault="0090033E" w:rsidP="0090033E">
      <w:pPr>
        <w:ind w:firstLine="1701"/>
        <w:jc w:val="both"/>
        <w:rPr>
          <w:rFonts w:ascii="Verdana" w:eastAsia="Arial Unicode MS" w:hAnsi="Verdana" w:cs="Arial Unicode MS"/>
          <w:sz w:val="22"/>
          <w:szCs w:val="22"/>
        </w:rPr>
      </w:pPr>
      <w:r w:rsidRPr="0090033E">
        <w:rPr>
          <w:rFonts w:ascii="Verdana" w:eastAsia="Arial Unicode MS" w:hAnsi="Verdana" w:cs="Arial Unicode MS"/>
          <w:sz w:val="22"/>
          <w:szCs w:val="22"/>
        </w:rPr>
        <w:t>III - CONCLUSÃO</w:t>
      </w:r>
    </w:p>
    <w:p w:rsidR="0090033E" w:rsidRPr="0090033E" w:rsidRDefault="0090033E" w:rsidP="0090033E">
      <w:pPr>
        <w:ind w:firstLine="1701"/>
        <w:jc w:val="both"/>
        <w:rPr>
          <w:rFonts w:ascii="Verdana" w:eastAsia="Arial Unicode MS" w:hAnsi="Verdana" w:cs="Arial Unicode MS"/>
          <w:sz w:val="22"/>
          <w:szCs w:val="22"/>
        </w:rPr>
      </w:pPr>
      <w:proofErr w:type="gramStart"/>
      <w:r w:rsidRPr="0090033E">
        <w:rPr>
          <w:rFonts w:ascii="Verdana" w:eastAsia="Arial Unicode MS" w:hAnsi="Verdana" w:cs="Arial Unicode MS"/>
          <w:sz w:val="22"/>
          <w:szCs w:val="22"/>
        </w:rPr>
        <w:t>16.</w:t>
      </w:r>
      <w:proofErr w:type="gramEnd"/>
      <w:r w:rsidRPr="0090033E">
        <w:rPr>
          <w:rFonts w:ascii="Verdana" w:eastAsia="Arial Unicode MS" w:hAnsi="Verdana" w:cs="Arial Unicode MS"/>
          <w:sz w:val="22"/>
          <w:szCs w:val="22"/>
        </w:rPr>
        <w:t xml:space="preserve">Sugere-se que os critérios acima descritos sejam publicados no Diário Oficial da União, bem como que sejam comunicados às IES cujos cursos foram elencados no Anexo I do Despacho SERES/MEC n° 192, de 18 de dezembro de 2012, via sistema </w:t>
      </w:r>
      <w:proofErr w:type="spellStart"/>
      <w:r w:rsidRPr="0090033E">
        <w:rPr>
          <w:rFonts w:ascii="Verdana" w:eastAsia="Arial Unicode MS" w:hAnsi="Verdana" w:cs="Arial Unicode MS"/>
          <w:sz w:val="22"/>
          <w:szCs w:val="22"/>
        </w:rPr>
        <w:t>e-MEC</w:t>
      </w:r>
      <w:proofErr w:type="spellEnd"/>
      <w:r w:rsidRPr="0090033E">
        <w:rPr>
          <w:rFonts w:ascii="Verdana" w:eastAsia="Arial Unicode MS" w:hAnsi="Verdana" w:cs="Arial Unicode MS"/>
          <w:sz w:val="22"/>
          <w:szCs w:val="22"/>
        </w:rPr>
        <w:t>.</w:t>
      </w:r>
    </w:p>
    <w:p w:rsidR="0090033E" w:rsidRPr="0090033E" w:rsidRDefault="0090033E" w:rsidP="0090033E">
      <w:pPr>
        <w:jc w:val="center"/>
        <w:rPr>
          <w:rFonts w:ascii="Verdana" w:eastAsia="Arial Unicode MS" w:hAnsi="Verdana" w:cs="Arial Unicode MS"/>
          <w:sz w:val="22"/>
          <w:szCs w:val="22"/>
        </w:rPr>
      </w:pPr>
    </w:p>
    <w:p w:rsidR="0090033E" w:rsidRPr="0090033E" w:rsidRDefault="0090033E" w:rsidP="0090033E">
      <w:pPr>
        <w:jc w:val="center"/>
        <w:rPr>
          <w:rFonts w:ascii="Verdana" w:eastAsia="Arial Unicode MS" w:hAnsi="Verdana" w:cs="Arial Unicode MS"/>
          <w:sz w:val="22"/>
          <w:szCs w:val="22"/>
        </w:rPr>
      </w:pPr>
      <w:r w:rsidRPr="0090033E">
        <w:rPr>
          <w:rFonts w:ascii="Verdana" w:eastAsia="Arial Unicode MS" w:hAnsi="Verdana" w:cs="Arial Unicode MS"/>
          <w:sz w:val="22"/>
          <w:szCs w:val="22"/>
        </w:rPr>
        <w:t>Brasília, 28 de dezembro de 2012.</w:t>
      </w:r>
    </w:p>
    <w:p w:rsidR="0090033E" w:rsidRPr="0090033E" w:rsidRDefault="0090033E" w:rsidP="0090033E">
      <w:pPr>
        <w:jc w:val="center"/>
        <w:rPr>
          <w:rFonts w:ascii="Verdana" w:eastAsia="Arial Unicode MS" w:hAnsi="Verdana" w:cs="Arial Unicode MS"/>
          <w:sz w:val="22"/>
          <w:szCs w:val="22"/>
        </w:rPr>
      </w:pPr>
    </w:p>
    <w:p w:rsidR="0090033E" w:rsidRPr="0090033E" w:rsidRDefault="0090033E" w:rsidP="0090033E">
      <w:pPr>
        <w:ind w:firstLine="1701"/>
        <w:jc w:val="both"/>
        <w:rPr>
          <w:rFonts w:ascii="Verdana" w:eastAsia="Arial Unicode MS" w:hAnsi="Verdana" w:cs="Arial Unicode MS"/>
          <w:sz w:val="22"/>
          <w:szCs w:val="22"/>
        </w:rPr>
      </w:pPr>
      <w:r w:rsidRPr="0090033E">
        <w:rPr>
          <w:rFonts w:ascii="Verdana" w:eastAsia="Arial Unicode MS" w:hAnsi="Verdana" w:cs="Arial Unicode MS"/>
          <w:sz w:val="22"/>
          <w:szCs w:val="22"/>
        </w:rPr>
        <w:t>À consideração superior.</w:t>
      </w:r>
    </w:p>
    <w:p w:rsidR="0090033E" w:rsidRPr="0090033E" w:rsidRDefault="0090033E" w:rsidP="0090033E">
      <w:pPr>
        <w:ind w:firstLine="1701"/>
        <w:jc w:val="both"/>
        <w:rPr>
          <w:rFonts w:ascii="Verdana" w:eastAsia="Arial Unicode MS" w:hAnsi="Verdana" w:cs="Arial Unicode MS"/>
          <w:sz w:val="22"/>
          <w:szCs w:val="22"/>
        </w:rPr>
      </w:pPr>
    </w:p>
    <w:p w:rsidR="0090033E" w:rsidRPr="0090033E" w:rsidRDefault="0090033E" w:rsidP="0090033E">
      <w:pPr>
        <w:jc w:val="center"/>
        <w:rPr>
          <w:rFonts w:ascii="Verdana" w:eastAsia="Arial Unicode MS" w:hAnsi="Verdana" w:cs="Arial Unicode MS"/>
          <w:b/>
          <w:sz w:val="22"/>
          <w:szCs w:val="22"/>
        </w:rPr>
      </w:pPr>
      <w:r w:rsidRPr="0090033E">
        <w:rPr>
          <w:rFonts w:ascii="Verdana" w:eastAsia="Arial Unicode MS" w:hAnsi="Verdana" w:cs="Arial Unicode MS"/>
          <w:b/>
          <w:sz w:val="22"/>
          <w:szCs w:val="22"/>
        </w:rPr>
        <w:t>MARTA WENDEL ABRAMO</w:t>
      </w:r>
    </w:p>
    <w:p w:rsidR="0090033E" w:rsidRPr="0090033E" w:rsidRDefault="0090033E" w:rsidP="0090033E">
      <w:pPr>
        <w:jc w:val="center"/>
        <w:rPr>
          <w:rFonts w:ascii="Verdana" w:eastAsia="Arial Unicode MS" w:hAnsi="Verdana" w:cs="Arial Unicode MS"/>
          <w:b/>
          <w:sz w:val="22"/>
          <w:szCs w:val="22"/>
        </w:rPr>
      </w:pPr>
      <w:r w:rsidRPr="0090033E">
        <w:rPr>
          <w:rFonts w:ascii="Verdana" w:eastAsia="Arial Unicode MS" w:hAnsi="Verdana" w:cs="Arial Unicode MS"/>
          <w:b/>
          <w:sz w:val="22"/>
          <w:szCs w:val="22"/>
        </w:rPr>
        <w:t>Diretora de Supervisão da Educação Superior</w:t>
      </w:r>
    </w:p>
    <w:p w:rsidR="0090033E" w:rsidRPr="0090033E" w:rsidRDefault="0090033E" w:rsidP="0090033E">
      <w:pPr>
        <w:jc w:val="center"/>
        <w:rPr>
          <w:rFonts w:ascii="Verdana" w:eastAsia="Arial Unicode MS" w:hAnsi="Verdana" w:cs="Arial Unicode MS"/>
          <w:b/>
          <w:sz w:val="22"/>
          <w:szCs w:val="22"/>
        </w:rPr>
      </w:pPr>
    </w:p>
    <w:p w:rsidR="0090033E" w:rsidRPr="0090033E" w:rsidRDefault="0090033E" w:rsidP="0090033E">
      <w:pPr>
        <w:jc w:val="center"/>
        <w:rPr>
          <w:rFonts w:ascii="Verdana" w:eastAsia="Arial Unicode MS" w:hAnsi="Verdana" w:cs="Arial Unicode MS"/>
          <w:b/>
          <w:sz w:val="22"/>
          <w:szCs w:val="22"/>
        </w:rPr>
      </w:pPr>
      <w:r w:rsidRPr="0090033E">
        <w:rPr>
          <w:rFonts w:ascii="Verdana" w:eastAsia="Arial Unicode MS" w:hAnsi="Verdana" w:cs="Arial Unicode MS"/>
          <w:b/>
          <w:sz w:val="22"/>
          <w:szCs w:val="22"/>
        </w:rPr>
        <w:t>ANDREA DE FARIA BARROS ANDRADE</w:t>
      </w:r>
    </w:p>
    <w:p w:rsidR="0090033E" w:rsidRPr="0090033E" w:rsidRDefault="0090033E" w:rsidP="0090033E">
      <w:pPr>
        <w:jc w:val="center"/>
        <w:rPr>
          <w:rFonts w:ascii="Verdana" w:eastAsia="Arial Unicode MS" w:hAnsi="Verdana" w:cs="Arial Unicode MS"/>
          <w:b/>
          <w:sz w:val="22"/>
          <w:szCs w:val="22"/>
        </w:rPr>
      </w:pPr>
      <w:r w:rsidRPr="0090033E">
        <w:rPr>
          <w:rFonts w:ascii="Verdana" w:eastAsia="Arial Unicode MS" w:hAnsi="Verdana" w:cs="Arial Unicode MS"/>
          <w:b/>
          <w:sz w:val="22"/>
          <w:szCs w:val="22"/>
        </w:rPr>
        <w:t>Diretora de Regulação da Educação Superior</w:t>
      </w:r>
    </w:p>
    <w:p w:rsidR="0090033E" w:rsidRPr="0090033E" w:rsidRDefault="0090033E" w:rsidP="0090033E">
      <w:pPr>
        <w:jc w:val="center"/>
        <w:rPr>
          <w:rFonts w:ascii="Verdana" w:eastAsia="Arial Unicode MS" w:hAnsi="Verdana" w:cs="Arial Unicode MS"/>
          <w:b/>
          <w:sz w:val="22"/>
          <w:szCs w:val="22"/>
        </w:rPr>
      </w:pPr>
    </w:p>
    <w:p w:rsidR="0090033E" w:rsidRPr="0090033E" w:rsidRDefault="0090033E" w:rsidP="0090033E">
      <w:pPr>
        <w:jc w:val="center"/>
        <w:rPr>
          <w:rFonts w:ascii="Verdana" w:eastAsia="Arial Unicode MS" w:hAnsi="Verdana" w:cs="Arial Unicode MS"/>
          <w:b/>
          <w:sz w:val="22"/>
          <w:szCs w:val="22"/>
        </w:rPr>
      </w:pPr>
      <w:r w:rsidRPr="0090033E">
        <w:rPr>
          <w:rFonts w:ascii="Verdana" w:eastAsia="Arial Unicode MS" w:hAnsi="Verdana" w:cs="Arial Unicode MS"/>
          <w:b/>
          <w:sz w:val="22"/>
          <w:szCs w:val="22"/>
        </w:rPr>
        <w:t>Aprovo. Emita-se e publique-se o Despacho, nos termos sugeridos pela Nota Técnica.</w:t>
      </w:r>
    </w:p>
    <w:p w:rsidR="0090033E" w:rsidRPr="0090033E" w:rsidRDefault="0090033E" w:rsidP="0090033E">
      <w:pPr>
        <w:jc w:val="center"/>
        <w:rPr>
          <w:rFonts w:ascii="Verdana" w:eastAsia="Arial Unicode MS" w:hAnsi="Verdana" w:cs="Arial Unicode MS"/>
          <w:b/>
          <w:sz w:val="22"/>
          <w:szCs w:val="22"/>
        </w:rPr>
      </w:pPr>
    </w:p>
    <w:p w:rsidR="0090033E" w:rsidRPr="0090033E" w:rsidRDefault="0090033E" w:rsidP="0090033E">
      <w:pPr>
        <w:jc w:val="center"/>
        <w:rPr>
          <w:rFonts w:ascii="Verdana" w:eastAsia="Arial Unicode MS" w:hAnsi="Verdana" w:cs="Arial Unicode MS"/>
          <w:b/>
          <w:sz w:val="22"/>
          <w:szCs w:val="22"/>
        </w:rPr>
      </w:pPr>
      <w:r w:rsidRPr="0090033E">
        <w:rPr>
          <w:rFonts w:ascii="Verdana" w:eastAsia="Arial Unicode MS" w:hAnsi="Verdana" w:cs="Arial Unicode MS"/>
          <w:b/>
          <w:sz w:val="22"/>
          <w:szCs w:val="22"/>
        </w:rPr>
        <w:t>JORGE RODRIGO ARAÚJO MESSIAS</w:t>
      </w:r>
    </w:p>
    <w:p w:rsidR="0090033E" w:rsidRPr="0090033E" w:rsidRDefault="0090033E" w:rsidP="0090033E">
      <w:pPr>
        <w:jc w:val="center"/>
        <w:rPr>
          <w:rFonts w:ascii="Verdana" w:eastAsia="Arial Unicode MS" w:hAnsi="Verdana" w:cs="Arial Unicode MS"/>
          <w:b/>
          <w:sz w:val="22"/>
          <w:szCs w:val="22"/>
        </w:rPr>
      </w:pPr>
      <w:r w:rsidRPr="0090033E">
        <w:rPr>
          <w:rFonts w:ascii="Verdana" w:eastAsia="Arial Unicode MS" w:hAnsi="Verdana" w:cs="Arial Unicode MS"/>
          <w:b/>
          <w:sz w:val="22"/>
          <w:szCs w:val="22"/>
        </w:rPr>
        <w:t>Secretário de Regulação e Supervisão da Educação Superior</w:t>
      </w:r>
    </w:p>
    <w:p w:rsidR="0090033E" w:rsidRDefault="0090033E" w:rsidP="0090033E">
      <w:pPr>
        <w:jc w:val="both"/>
        <w:rPr>
          <w:rFonts w:ascii="Verdana" w:eastAsia="Arial Unicode MS" w:hAnsi="Verdana" w:cs="Arial Unicode MS"/>
          <w:sz w:val="22"/>
          <w:szCs w:val="22"/>
        </w:rPr>
      </w:pPr>
    </w:p>
    <w:p w:rsidR="0090033E" w:rsidRPr="0090033E" w:rsidRDefault="0090033E" w:rsidP="0090033E">
      <w:pPr>
        <w:jc w:val="both"/>
        <w:rPr>
          <w:rFonts w:ascii="Verdana" w:eastAsia="Arial Unicode MS" w:hAnsi="Verdana" w:cs="Arial Unicode MS"/>
          <w:sz w:val="22"/>
          <w:szCs w:val="22"/>
        </w:rPr>
      </w:pPr>
    </w:p>
    <w:p w:rsidR="0090033E" w:rsidRPr="0090033E" w:rsidRDefault="0090033E" w:rsidP="0090033E">
      <w:pPr>
        <w:jc w:val="right"/>
        <w:rPr>
          <w:rFonts w:ascii="Verdana" w:eastAsia="Arial Unicode MS" w:hAnsi="Verdana" w:cs="Arial Unicode MS"/>
          <w:sz w:val="22"/>
          <w:szCs w:val="22"/>
        </w:rPr>
      </w:pPr>
      <w:r w:rsidRPr="0090033E">
        <w:rPr>
          <w:rFonts w:ascii="Verdana" w:eastAsia="Arial Unicode MS" w:hAnsi="Verdana" w:cs="Arial Unicode MS"/>
          <w:b/>
          <w:i/>
          <w:sz w:val="22"/>
          <w:szCs w:val="22"/>
        </w:rPr>
        <w:t xml:space="preserve">(Publicação no DOU n.º 02, de 03.01.2013, Seção 1, página </w:t>
      </w:r>
      <w:proofErr w:type="gramStart"/>
      <w:r w:rsidRPr="0090033E">
        <w:rPr>
          <w:rFonts w:ascii="Verdana" w:eastAsia="Arial Unicode MS" w:hAnsi="Verdana" w:cs="Arial Unicode MS"/>
          <w:b/>
          <w:i/>
          <w:sz w:val="22"/>
          <w:szCs w:val="22"/>
        </w:rPr>
        <w:t>122)</w:t>
      </w:r>
      <w:proofErr w:type="gramEnd"/>
    </w:p>
    <w:sectPr w:rsidR="0090033E" w:rsidRPr="0090033E" w:rsidSect="0090033E">
      <w:headerReference w:type="default" r:id="rId9"/>
      <w:footerReference w:type="default" r:id="rId10"/>
      <w:pgSz w:w="11906" w:h="16838" w:code="9"/>
      <w:pgMar w:top="1418" w:right="1418" w:bottom="1418" w:left="1418"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41" w:rsidRDefault="00554441">
      <w:r>
        <w:separator/>
      </w:r>
    </w:p>
  </w:endnote>
  <w:endnote w:type="continuationSeparator" w:id="0">
    <w:p w:rsidR="00554441" w:rsidRDefault="0055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4A0" w:firstRow="1" w:lastRow="0" w:firstColumn="1" w:lastColumn="0" w:noHBand="0" w:noVBand="1"/>
    </w:tblPr>
    <w:tblGrid>
      <w:gridCol w:w="3531"/>
      <w:gridCol w:w="2908"/>
      <w:gridCol w:w="2847"/>
    </w:tblGrid>
    <w:tr w:rsidR="00146660">
      <w:tc>
        <w:tcPr>
          <w:tcW w:w="1901" w:type="pct"/>
          <w:vAlign w:val="center"/>
        </w:tcPr>
        <w:p w:rsidR="00146660" w:rsidRPr="00554441" w:rsidRDefault="00146660">
          <w:pPr>
            <w:jc w:val="center"/>
            <w:rPr>
              <w:b/>
              <w:color w:val="7F7F7F"/>
              <w14:shadow w14:blurRad="50800" w14:dist="38100" w14:dir="2700000" w14:sx="100000" w14:sy="100000" w14:kx="0" w14:ky="0" w14:algn="tl">
                <w14:srgbClr w14:val="000000">
                  <w14:alpha w14:val="60000"/>
                </w14:srgbClr>
              </w14:shadow>
            </w:rPr>
          </w:pPr>
          <w:r w:rsidRPr="00554441">
            <w:rPr>
              <w:b/>
              <w:color w:val="7F7F7F"/>
              <w14:shadow w14:blurRad="50800" w14:dist="38100" w14:dir="2700000" w14:sx="100000" w14:sy="100000" w14:kx="0" w14:ky="0" w14:algn="tl">
                <w14:srgbClr w14:val="000000">
                  <w14:alpha w14:val="60000"/>
                </w14:srgbClr>
              </w14:shadow>
            </w:rPr>
            <w:t>www.cmconsultoria.com.br</w:t>
          </w:r>
        </w:p>
        <w:p w:rsidR="00146660" w:rsidRPr="00554441" w:rsidRDefault="00146660">
          <w:pPr>
            <w:jc w:val="center"/>
            <w:rPr>
              <w:b/>
              <w:color w:val="7F7F7F"/>
              <w14:shadow w14:blurRad="50800" w14:dist="38100" w14:dir="2700000" w14:sx="100000" w14:sy="100000" w14:kx="0" w14:ky="0" w14:algn="tl">
                <w14:srgbClr w14:val="000000">
                  <w14:alpha w14:val="60000"/>
                </w14:srgbClr>
              </w14:shadow>
            </w:rPr>
          </w:pPr>
          <w:r>
            <w:rPr>
              <w:color w:val="C0C0C0"/>
            </w:rPr>
            <w:t>Cópia por Processo Digital</w:t>
          </w:r>
        </w:p>
      </w:tc>
      <w:tc>
        <w:tcPr>
          <w:tcW w:w="1566" w:type="pct"/>
          <w:vAlign w:val="center"/>
        </w:tcPr>
        <w:p w:rsidR="00146660" w:rsidRDefault="00146660">
          <w:pPr>
            <w:pStyle w:val="Rodap"/>
            <w:jc w:val="center"/>
          </w:pPr>
          <w:r>
            <w:t xml:space="preserve">Página </w:t>
          </w:r>
          <w:r w:rsidR="00F0742F">
            <w:fldChar w:fldCharType="begin"/>
          </w:r>
          <w:r w:rsidR="00F0742F">
            <w:instrText xml:space="preserve"> PAGE </w:instrText>
          </w:r>
          <w:r w:rsidR="00F0742F">
            <w:fldChar w:fldCharType="separate"/>
          </w:r>
          <w:r w:rsidR="00260956">
            <w:rPr>
              <w:noProof/>
            </w:rPr>
            <w:t>3</w:t>
          </w:r>
          <w:r w:rsidR="00F0742F">
            <w:rPr>
              <w:noProof/>
            </w:rPr>
            <w:fldChar w:fldCharType="end"/>
          </w:r>
          <w:r>
            <w:t xml:space="preserve"> de </w:t>
          </w:r>
          <w:fldSimple w:instr=" NUMPAGES  ">
            <w:r w:rsidR="00260956">
              <w:rPr>
                <w:noProof/>
              </w:rPr>
              <w:t>3</w:t>
            </w:r>
          </w:fldSimple>
        </w:p>
      </w:tc>
      <w:tc>
        <w:tcPr>
          <w:tcW w:w="1533" w:type="pct"/>
          <w:vAlign w:val="center"/>
        </w:tcPr>
        <w:p w:rsidR="00146660" w:rsidRDefault="003A6CF4">
          <w:pPr>
            <w:jc w:val="center"/>
            <w:rPr>
              <w:color w:val="C0C0C0"/>
            </w:rPr>
          </w:pPr>
          <w:r>
            <w:rPr>
              <w:noProof/>
            </w:rPr>
            <w:drawing>
              <wp:inline distT="0" distB="0" distL="0" distR="0" wp14:anchorId="55F1FC74" wp14:editId="3F6EC2BC">
                <wp:extent cx="584835" cy="318770"/>
                <wp:effectExtent l="19050" t="0" r="5715" b="0"/>
                <wp:docPr id="2" name="Imagem 2" descr="Logo CM Nova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M Nova_Alta"/>
                        <pic:cNvPicPr>
                          <a:picLocks noChangeAspect="1" noChangeArrowheads="1"/>
                        </pic:cNvPicPr>
                      </pic:nvPicPr>
                      <pic:blipFill>
                        <a:blip r:embed="rId1"/>
                        <a:srcRect/>
                        <a:stretch>
                          <a:fillRect/>
                        </a:stretch>
                      </pic:blipFill>
                      <pic:spPr bwMode="auto">
                        <a:xfrm>
                          <a:off x="0" y="0"/>
                          <a:ext cx="584835" cy="318770"/>
                        </a:xfrm>
                        <a:prstGeom prst="rect">
                          <a:avLst/>
                        </a:prstGeom>
                        <a:noFill/>
                        <a:ln w="9525">
                          <a:noFill/>
                          <a:miter lim="800000"/>
                          <a:headEnd/>
                          <a:tailEnd/>
                        </a:ln>
                      </pic:spPr>
                    </pic:pic>
                  </a:graphicData>
                </a:graphic>
              </wp:inline>
            </w:drawing>
          </w:r>
        </w:p>
      </w:tc>
    </w:tr>
  </w:tbl>
  <w:p w:rsidR="00146660" w:rsidRDefault="00146660">
    <w:pPr>
      <w:pStyle w:val="Rodap"/>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41" w:rsidRDefault="00554441">
      <w:r>
        <w:separator/>
      </w:r>
    </w:p>
  </w:footnote>
  <w:footnote w:type="continuationSeparator" w:id="0">
    <w:p w:rsidR="00554441" w:rsidRDefault="00554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60" w:rsidRDefault="003A6CF4">
    <w:pPr>
      <w:pStyle w:val="Cabealho"/>
      <w:pBdr>
        <w:bottom w:val="single" w:sz="4" w:space="1" w:color="auto"/>
      </w:pBdr>
      <w:ind w:left="4252" w:hanging="4252"/>
      <w:rPr>
        <w:sz w:val="28"/>
        <w:szCs w:val="28"/>
      </w:rPr>
    </w:pPr>
    <w:r>
      <w:rPr>
        <w:noProof/>
        <w:sz w:val="28"/>
        <w:szCs w:val="28"/>
        <w:lang w:eastAsia="pt-BR"/>
      </w:rPr>
      <w:drawing>
        <wp:anchor distT="0" distB="0" distL="114300" distR="114300" simplePos="0" relativeHeight="251658240" behindDoc="1" locked="0" layoutInCell="1" allowOverlap="1" wp14:anchorId="2ADC2536" wp14:editId="5A8C5DA9">
          <wp:simplePos x="0" y="0"/>
          <wp:positionH relativeFrom="margin">
            <wp:align>center</wp:align>
          </wp:positionH>
          <wp:positionV relativeFrom="margin">
            <wp:posOffset>2400300</wp:posOffset>
          </wp:positionV>
          <wp:extent cx="4892675" cy="2954655"/>
          <wp:effectExtent l="19050" t="0" r="3175" b="0"/>
          <wp:wrapNone/>
          <wp:docPr id="9" name="Imagem 9" descr="logo CM linh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M linha2"/>
                  <pic:cNvPicPr>
                    <a:picLocks noChangeAspect="1" noChangeArrowheads="1"/>
                  </pic:cNvPicPr>
                </pic:nvPicPr>
                <pic:blipFill>
                  <a:blip r:embed="rId1">
                    <a:lum bright="70000" contrast="-70000"/>
                  </a:blip>
                  <a:srcRect/>
                  <a:stretch>
                    <a:fillRect/>
                  </a:stretch>
                </pic:blipFill>
                <pic:spPr bwMode="auto">
                  <a:xfrm>
                    <a:off x="0" y="0"/>
                    <a:ext cx="4892675" cy="2954655"/>
                  </a:xfrm>
                  <a:prstGeom prst="rect">
                    <a:avLst/>
                  </a:prstGeom>
                  <a:noFill/>
                  <a:ln w="9525">
                    <a:noFill/>
                    <a:miter lim="800000"/>
                    <a:headEnd/>
                    <a:tailEnd/>
                  </a:ln>
                </pic:spPr>
              </pic:pic>
            </a:graphicData>
          </a:graphic>
        </wp:anchor>
      </w:drawing>
    </w:r>
  </w:p>
  <w:p w:rsidR="00146660" w:rsidRDefault="00260956">
    <w:pPr>
      <w:pStyle w:val="Cabealho"/>
      <w:pBdr>
        <w:bottom w:val="single" w:sz="4" w:space="1" w:color="auto"/>
      </w:pBdr>
      <w:ind w:left="4252" w:hanging="4252"/>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84.55pt;margin-top:244.3pt;width:515.1pt;height:56.95pt;rotation:270;z-index:251657216" strokecolor="#d8d8d8" strokeweight="1.5pt">
          <v:shadow color="#868686"/>
          <v:textpath style="font-family:&quot;Verdana&quot;;font-weight:bold;v-text-kern:t" trim="t" fitpath="t" string="Despach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1AD"/>
    <w:multiLevelType w:val="hybridMultilevel"/>
    <w:tmpl w:val="9698C7EA"/>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lvlText w:val="o"/>
      <w:lvlJc w:val="left"/>
      <w:pPr>
        <w:tabs>
          <w:tab w:val="num" w:pos="3060"/>
        </w:tabs>
        <w:ind w:left="3060" w:hanging="360"/>
      </w:pPr>
      <w:rPr>
        <w:rFonts w:ascii="Courier New" w:hAnsi="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1">
    <w:nsid w:val="42015AD3"/>
    <w:multiLevelType w:val="hybridMultilevel"/>
    <w:tmpl w:val="49FCAF0C"/>
    <w:lvl w:ilvl="0" w:tplc="11068FA4">
      <w:start w:val="1"/>
      <w:numFmt w:val="decimal"/>
      <w:lvlText w:val="%1."/>
      <w:lvlJc w:val="left"/>
      <w:pPr>
        <w:tabs>
          <w:tab w:val="num" w:pos="720"/>
        </w:tabs>
        <w:ind w:left="720" w:hanging="360"/>
      </w:pPr>
      <w:rPr>
        <w:rFonts w:hint="default"/>
      </w:rPr>
    </w:lvl>
    <w:lvl w:ilvl="1" w:tplc="2B023092">
      <w:numFmt w:val="none"/>
      <w:lvlText w:val=""/>
      <w:lvlJc w:val="left"/>
      <w:pPr>
        <w:tabs>
          <w:tab w:val="num" w:pos="360"/>
        </w:tabs>
      </w:pPr>
    </w:lvl>
    <w:lvl w:ilvl="2" w:tplc="9C422A8C">
      <w:numFmt w:val="none"/>
      <w:lvlText w:val=""/>
      <w:lvlJc w:val="left"/>
      <w:pPr>
        <w:tabs>
          <w:tab w:val="num" w:pos="360"/>
        </w:tabs>
      </w:pPr>
    </w:lvl>
    <w:lvl w:ilvl="3" w:tplc="852C5ACC">
      <w:numFmt w:val="none"/>
      <w:lvlText w:val=""/>
      <w:lvlJc w:val="left"/>
      <w:pPr>
        <w:tabs>
          <w:tab w:val="num" w:pos="360"/>
        </w:tabs>
      </w:pPr>
    </w:lvl>
    <w:lvl w:ilvl="4" w:tplc="C4F8CF90">
      <w:numFmt w:val="none"/>
      <w:lvlText w:val=""/>
      <w:lvlJc w:val="left"/>
      <w:pPr>
        <w:tabs>
          <w:tab w:val="num" w:pos="360"/>
        </w:tabs>
      </w:pPr>
    </w:lvl>
    <w:lvl w:ilvl="5" w:tplc="4874E3A2">
      <w:numFmt w:val="none"/>
      <w:lvlText w:val=""/>
      <w:lvlJc w:val="left"/>
      <w:pPr>
        <w:tabs>
          <w:tab w:val="num" w:pos="360"/>
        </w:tabs>
      </w:pPr>
    </w:lvl>
    <w:lvl w:ilvl="6" w:tplc="4AC4C606">
      <w:numFmt w:val="none"/>
      <w:lvlText w:val=""/>
      <w:lvlJc w:val="left"/>
      <w:pPr>
        <w:tabs>
          <w:tab w:val="num" w:pos="360"/>
        </w:tabs>
      </w:pPr>
    </w:lvl>
    <w:lvl w:ilvl="7" w:tplc="4A226DA4">
      <w:numFmt w:val="none"/>
      <w:lvlText w:val=""/>
      <w:lvlJc w:val="left"/>
      <w:pPr>
        <w:tabs>
          <w:tab w:val="num" w:pos="360"/>
        </w:tabs>
      </w:pPr>
    </w:lvl>
    <w:lvl w:ilvl="8" w:tplc="B35A1DBC">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41"/>
    <w:rsid w:val="00146660"/>
    <w:rsid w:val="00176709"/>
    <w:rsid w:val="001835E1"/>
    <w:rsid w:val="00197F75"/>
    <w:rsid w:val="00250E4F"/>
    <w:rsid w:val="002553B9"/>
    <w:rsid w:val="00260956"/>
    <w:rsid w:val="00311532"/>
    <w:rsid w:val="003633E8"/>
    <w:rsid w:val="003A6CF4"/>
    <w:rsid w:val="003F700D"/>
    <w:rsid w:val="004023DC"/>
    <w:rsid w:val="0045598B"/>
    <w:rsid w:val="004763F5"/>
    <w:rsid w:val="00554441"/>
    <w:rsid w:val="00674FA3"/>
    <w:rsid w:val="006836F1"/>
    <w:rsid w:val="007447D0"/>
    <w:rsid w:val="008D179A"/>
    <w:rsid w:val="0090033E"/>
    <w:rsid w:val="00944C3D"/>
    <w:rsid w:val="00B62D8C"/>
    <w:rsid w:val="00B73C85"/>
    <w:rsid w:val="00D85EDC"/>
    <w:rsid w:val="00EA171B"/>
    <w:rsid w:val="00EF0E55"/>
    <w:rsid w:val="00F03ABD"/>
    <w:rsid w:val="00F0742F"/>
    <w:rsid w:val="00FE53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2F"/>
    <w:rPr>
      <w:rFonts w:ascii="Times New Roman" w:eastAsia="Times New Roman" w:hAnsi="Times New Roman"/>
      <w:sz w:val="24"/>
      <w:szCs w:val="24"/>
    </w:rPr>
  </w:style>
  <w:style w:type="paragraph" w:styleId="Ttulo1">
    <w:name w:val="heading 1"/>
    <w:basedOn w:val="Normal"/>
    <w:next w:val="Normal"/>
    <w:link w:val="Ttulo1Char"/>
    <w:qFormat/>
    <w:rsid w:val="00197F75"/>
    <w:pPr>
      <w:keepNext/>
      <w:spacing w:after="200" w:line="276" w:lineRule="auto"/>
      <w:outlineLvl w:val="0"/>
    </w:pPr>
    <w:rPr>
      <w:rFonts w:ascii="Verdana" w:eastAsia="Calibri" w:hAnsi="Verdana"/>
      <w:b/>
      <w:bCs/>
      <w:sz w:val="20"/>
      <w:szCs w:val="22"/>
      <w:lang w:eastAsia="en-US"/>
    </w:rPr>
  </w:style>
  <w:style w:type="paragraph" w:styleId="Ttulo2">
    <w:name w:val="heading 2"/>
    <w:basedOn w:val="Normal"/>
    <w:next w:val="Normal"/>
    <w:qFormat/>
    <w:rsid w:val="00197F75"/>
    <w:pPr>
      <w:keepNext/>
      <w:spacing w:after="200" w:line="276" w:lineRule="auto"/>
      <w:jc w:val="center"/>
      <w:outlineLvl w:val="1"/>
    </w:pPr>
    <w:rPr>
      <w:rFonts w:ascii="Verdana" w:eastAsia="Calibri" w:hAnsi="Verdana"/>
      <w:b/>
      <w:bCs/>
      <w:sz w:val="18"/>
      <w:szCs w:val="22"/>
      <w:lang w:eastAsia="en-US"/>
    </w:rPr>
  </w:style>
  <w:style w:type="paragraph" w:styleId="Ttulo3">
    <w:name w:val="heading 3"/>
    <w:basedOn w:val="Normal"/>
    <w:next w:val="Normal"/>
    <w:qFormat/>
    <w:rsid w:val="00197F75"/>
    <w:pPr>
      <w:keepNext/>
      <w:outlineLvl w:val="2"/>
    </w:pPr>
    <w:rPr>
      <w:b/>
      <w:bCs/>
      <w:sz w:val="22"/>
    </w:rPr>
  </w:style>
  <w:style w:type="paragraph" w:styleId="Ttulo4">
    <w:name w:val="heading 4"/>
    <w:basedOn w:val="Normal"/>
    <w:next w:val="Normal"/>
    <w:qFormat/>
    <w:rsid w:val="00197F75"/>
    <w:pPr>
      <w:keepNext/>
      <w:spacing w:after="200" w:line="276" w:lineRule="auto"/>
      <w:jc w:val="center"/>
      <w:outlineLvl w:val="3"/>
    </w:pPr>
    <w:rPr>
      <w:rFonts w:ascii="Verdana" w:eastAsia="Calibri" w:hAnsi="Verdana"/>
      <w:b/>
      <w:bCs/>
      <w:sz w:val="20"/>
      <w:szCs w:val="22"/>
      <w:lang w:eastAsia="en-US"/>
    </w:rPr>
  </w:style>
  <w:style w:type="paragraph" w:styleId="Ttulo5">
    <w:name w:val="heading 5"/>
    <w:basedOn w:val="Normal"/>
    <w:next w:val="Normal"/>
    <w:qFormat/>
    <w:rsid w:val="00197F75"/>
    <w:pPr>
      <w:keepNext/>
      <w:spacing w:after="200" w:line="276" w:lineRule="auto"/>
      <w:jc w:val="right"/>
      <w:outlineLvl w:val="4"/>
    </w:pPr>
    <w:rPr>
      <w:rFonts w:ascii="Verdana" w:eastAsia="Calibri" w:hAnsi="Verdana"/>
      <w:b/>
      <w:sz w:val="20"/>
      <w:szCs w:val="22"/>
      <w:lang w:eastAsia="en-US"/>
    </w:rPr>
  </w:style>
  <w:style w:type="paragraph" w:styleId="Ttulo6">
    <w:name w:val="heading 6"/>
    <w:basedOn w:val="Normal"/>
    <w:next w:val="Normal"/>
    <w:qFormat/>
    <w:rsid w:val="00197F75"/>
    <w:pPr>
      <w:keepNext/>
      <w:spacing w:after="200" w:line="276" w:lineRule="auto"/>
      <w:jc w:val="center"/>
      <w:outlineLvl w:val="5"/>
    </w:pPr>
    <w:rPr>
      <w:rFonts w:ascii="Verdana" w:eastAsia="Calibri" w:hAnsi="Verdana"/>
      <w:b/>
      <w:bCs/>
      <w:sz w:val="22"/>
      <w:szCs w:val="22"/>
      <w:lang w:eastAsia="en-US"/>
    </w:rPr>
  </w:style>
  <w:style w:type="paragraph" w:styleId="Ttulo7">
    <w:name w:val="heading 7"/>
    <w:basedOn w:val="Normal"/>
    <w:next w:val="Normal"/>
    <w:qFormat/>
    <w:rsid w:val="00197F75"/>
    <w:pPr>
      <w:keepNext/>
      <w:spacing w:after="200" w:line="276" w:lineRule="auto"/>
      <w:ind w:left="5580"/>
      <w:jc w:val="right"/>
      <w:outlineLvl w:val="6"/>
    </w:pPr>
    <w:rPr>
      <w:rFonts w:ascii="Verdana" w:eastAsia="Calibri" w:hAnsi="Verdana"/>
      <w:b/>
      <w:bCs/>
      <w:i/>
      <w:iCs/>
      <w:sz w:val="20"/>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rsid w:val="00197F75"/>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semiHidden/>
    <w:rsid w:val="00197F75"/>
  </w:style>
  <w:style w:type="paragraph" w:styleId="Rodap">
    <w:name w:val="footer"/>
    <w:basedOn w:val="Normal"/>
    <w:semiHidden/>
    <w:unhideWhenUsed/>
    <w:rsid w:val="00197F75"/>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rsid w:val="00197F75"/>
  </w:style>
  <w:style w:type="paragraph" w:styleId="Textodebalo">
    <w:name w:val="Balloon Text"/>
    <w:basedOn w:val="Normal"/>
    <w:semiHidden/>
    <w:unhideWhenUsed/>
    <w:rsid w:val="00197F75"/>
    <w:rPr>
      <w:rFonts w:ascii="Tahoma" w:eastAsia="Calibri" w:hAnsi="Tahoma" w:cs="Tahoma"/>
      <w:sz w:val="16"/>
      <w:szCs w:val="16"/>
      <w:lang w:eastAsia="en-US"/>
    </w:rPr>
  </w:style>
  <w:style w:type="character" w:customStyle="1" w:styleId="TextodebaloChar">
    <w:name w:val="Texto de balão Char"/>
    <w:basedOn w:val="Fontepargpadro"/>
    <w:semiHidden/>
    <w:rsid w:val="00197F75"/>
    <w:rPr>
      <w:rFonts w:ascii="Tahoma" w:hAnsi="Tahoma" w:cs="Tahoma"/>
      <w:sz w:val="16"/>
      <w:szCs w:val="16"/>
    </w:rPr>
  </w:style>
  <w:style w:type="paragraph" w:styleId="Recuodecorpodetexto">
    <w:name w:val="Body Text Indent"/>
    <w:basedOn w:val="Normal"/>
    <w:semiHidden/>
    <w:rsid w:val="00197F75"/>
    <w:pPr>
      <w:spacing w:after="200" w:line="276" w:lineRule="auto"/>
      <w:ind w:firstLine="708"/>
      <w:jc w:val="both"/>
    </w:pPr>
    <w:rPr>
      <w:rFonts w:ascii="Verdana" w:eastAsia="Calibri" w:hAnsi="Verdana"/>
      <w:sz w:val="20"/>
      <w:szCs w:val="22"/>
      <w:lang w:eastAsia="en-US"/>
    </w:rPr>
  </w:style>
  <w:style w:type="paragraph" w:styleId="Recuodecorpodetexto2">
    <w:name w:val="Body Text Indent 2"/>
    <w:basedOn w:val="Normal"/>
    <w:semiHidden/>
    <w:rsid w:val="00197F75"/>
    <w:pPr>
      <w:spacing w:after="200" w:line="276" w:lineRule="auto"/>
      <w:ind w:left="993" w:hanging="284"/>
      <w:jc w:val="both"/>
    </w:pPr>
    <w:rPr>
      <w:rFonts w:ascii="Verdana" w:eastAsia="Calibri" w:hAnsi="Verdana"/>
      <w:sz w:val="20"/>
      <w:szCs w:val="22"/>
      <w:lang w:eastAsia="en-US"/>
    </w:rPr>
  </w:style>
  <w:style w:type="paragraph" w:styleId="Recuodecorpodetexto3">
    <w:name w:val="Body Text Indent 3"/>
    <w:basedOn w:val="Normal"/>
    <w:semiHidden/>
    <w:rsid w:val="00197F75"/>
    <w:pPr>
      <w:spacing w:after="200" w:line="276" w:lineRule="auto"/>
      <w:ind w:left="993"/>
      <w:jc w:val="both"/>
    </w:pPr>
    <w:rPr>
      <w:rFonts w:ascii="Verdana" w:eastAsia="Calibri" w:hAnsi="Verdana"/>
      <w:sz w:val="20"/>
      <w:szCs w:val="22"/>
      <w:lang w:eastAsia="en-US"/>
    </w:rPr>
  </w:style>
  <w:style w:type="character" w:styleId="Hyperlink">
    <w:name w:val="Hyperlink"/>
    <w:basedOn w:val="Fontepargpadro"/>
    <w:semiHidden/>
    <w:unhideWhenUsed/>
    <w:rsid w:val="00197F75"/>
    <w:rPr>
      <w:color w:val="0000FF"/>
      <w:u w:val="single"/>
    </w:rPr>
  </w:style>
  <w:style w:type="paragraph" w:styleId="Corpodetexto">
    <w:name w:val="Body Text"/>
    <w:basedOn w:val="Normal"/>
    <w:semiHidden/>
    <w:rsid w:val="00197F75"/>
    <w:pPr>
      <w:jc w:val="both"/>
    </w:pPr>
    <w:rPr>
      <w:sz w:val="22"/>
    </w:rPr>
  </w:style>
  <w:style w:type="character" w:styleId="Forte">
    <w:name w:val="Strong"/>
    <w:basedOn w:val="Fontepargpadro"/>
    <w:qFormat/>
    <w:rsid w:val="00197F75"/>
    <w:rPr>
      <w:b/>
      <w:bCs/>
    </w:rPr>
  </w:style>
  <w:style w:type="paragraph" w:styleId="NormalWeb">
    <w:name w:val="Normal (Web)"/>
    <w:basedOn w:val="Normal"/>
    <w:semiHidden/>
    <w:rsid w:val="00197F75"/>
    <w:pPr>
      <w:spacing w:before="100" w:beforeAutospacing="1" w:after="100" w:afterAutospacing="1"/>
    </w:pPr>
    <w:rPr>
      <w:rFonts w:ascii="Arial Unicode MS" w:eastAsia="Arial Unicode MS" w:hAnsi="Arial Unicode MS" w:cs="Arial Unicode MS"/>
    </w:rPr>
  </w:style>
  <w:style w:type="paragraph" w:styleId="Corpodetexto2">
    <w:name w:val="Body Text 2"/>
    <w:basedOn w:val="Normal"/>
    <w:semiHidden/>
    <w:rsid w:val="00197F75"/>
    <w:pPr>
      <w:jc w:val="both"/>
    </w:pPr>
    <w:rPr>
      <w:sz w:val="21"/>
    </w:rPr>
  </w:style>
  <w:style w:type="character" w:styleId="HiperlinkVisitado">
    <w:name w:val="FollowedHyperlink"/>
    <w:basedOn w:val="Fontepargpadro"/>
    <w:semiHidden/>
    <w:rsid w:val="00197F75"/>
    <w:rPr>
      <w:color w:val="800080"/>
      <w:u w:val="single"/>
    </w:rPr>
  </w:style>
  <w:style w:type="paragraph" w:styleId="Ttulo">
    <w:name w:val="Title"/>
    <w:basedOn w:val="Normal"/>
    <w:qFormat/>
    <w:rsid w:val="00197F75"/>
    <w:pPr>
      <w:ind w:firstLine="1620"/>
      <w:jc w:val="center"/>
    </w:pPr>
    <w:rPr>
      <w:b/>
      <w:bCs/>
      <w:sz w:val="22"/>
    </w:rPr>
  </w:style>
  <w:style w:type="character" w:customStyle="1" w:styleId="Ttulo1Char">
    <w:name w:val="Título 1 Char"/>
    <w:basedOn w:val="Fontepargpadro"/>
    <w:link w:val="Ttulo1"/>
    <w:rsid w:val="00F0742F"/>
    <w:rPr>
      <w:rFonts w:ascii="Verdana" w:hAnsi="Verdana"/>
      <w:b/>
      <w:bCs/>
      <w:szCs w:val="22"/>
      <w:lang w:eastAsia="en-US"/>
    </w:rPr>
  </w:style>
  <w:style w:type="table" w:styleId="Tabelacomgrade">
    <w:name w:val="Table Grid"/>
    <w:basedOn w:val="Tabelanormal"/>
    <w:uiPriority w:val="59"/>
    <w:rsid w:val="00D85E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2F"/>
    <w:rPr>
      <w:rFonts w:ascii="Times New Roman" w:eastAsia="Times New Roman" w:hAnsi="Times New Roman"/>
      <w:sz w:val="24"/>
      <w:szCs w:val="24"/>
    </w:rPr>
  </w:style>
  <w:style w:type="paragraph" w:styleId="Ttulo1">
    <w:name w:val="heading 1"/>
    <w:basedOn w:val="Normal"/>
    <w:next w:val="Normal"/>
    <w:link w:val="Ttulo1Char"/>
    <w:qFormat/>
    <w:rsid w:val="00197F75"/>
    <w:pPr>
      <w:keepNext/>
      <w:spacing w:after="200" w:line="276" w:lineRule="auto"/>
      <w:outlineLvl w:val="0"/>
    </w:pPr>
    <w:rPr>
      <w:rFonts w:ascii="Verdana" w:eastAsia="Calibri" w:hAnsi="Verdana"/>
      <w:b/>
      <w:bCs/>
      <w:sz w:val="20"/>
      <w:szCs w:val="22"/>
      <w:lang w:eastAsia="en-US"/>
    </w:rPr>
  </w:style>
  <w:style w:type="paragraph" w:styleId="Ttulo2">
    <w:name w:val="heading 2"/>
    <w:basedOn w:val="Normal"/>
    <w:next w:val="Normal"/>
    <w:qFormat/>
    <w:rsid w:val="00197F75"/>
    <w:pPr>
      <w:keepNext/>
      <w:spacing w:after="200" w:line="276" w:lineRule="auto"/>
      <w:jc w:val="center"/>
      <w:outlineLvl w:val="1"/>
    </w:pPr>
    <w:rPr>
      <w:rFonts w:ascii="Verdana" w:eastAsia="Calibri" w:hAnsi="Verdana"/>
      <w:b/>
      <w:bCs/>
      <w:sz w:val="18"/>
      <w:szCs w:val="22"/>
      <w:lang w:eastAsia="en-US"/>
    </w:rPr>
  </w:style>
  <w:style w:type="paragraph" w:styleId="Ttulo3">
    <w:name w:val="heading 3"/>
    <w:basedOn w:val="Normal"/>
    <w:next w:val="Normal"/>
    <w:qFormat/>
    <w:rsid w:val="00197F75"/>
    <w:pPr>
      <w:keepNext/>
      <w:outlineLvl w:val="2"/>
    </w:pPr>
    <w:rPr>
      <w:b/>
      <w:bCs/>
      <w:sz w:val="22"/>
    </w:rPr>
  </w:style>
  <w:style w:type="paragraph" w:styleId="Ttulo4">
    <w:name w:val="heading 4"/>
    <w:basedOn w:val="Normal"/>
    <w:next w:val="Normal"/>
    <w:qFormat/>
    <w:rsid w:val="00197F75"/>
    <w:pPr>
      <w:keepNext/>
      <w:spacing w:after="200" w:line="276" w:lineRule="auto"/>
      <w:jc w:val="center"/>
      <w:outlineLvl w:val="3"/>
    </w:pPr>
    <w:rPr>
      <w:rFonts w:ascii="Verdana" w:eastAsia="Calibri" w:hAnsi="Verdana"/>
      <w:b/>
      <w:bCs/>
      <w:sz w:val="20"/>
      <w:szCs w:val="22"/>
      <w:lang w:eastAsia="en-US"/>
    </w:rPr>
  </w:style>
  <w:style w:type="paragraph" w:styleId="Ttulo5">
    <w:name w:val="heading 5"/>
    <w:basedOn w:val="Normal"/>
    <w:next w:val="Normal"/>
    <w:qFormat/>
    <w:rsid w:val="00197F75"/>
    <w:pPr>
      <w:keepNext/>
      <w:spacing w:after="200" w:line="276" w:lineRule="auto"/>
      <w:jc w:val="right"/>
      <w:outlineLvl w:val="4"/>
    </w:pPr>
    <w:rPr>
      <w:rFonts w:ascii="Verdana" w:eastAsia="Calibri" w:hAnsi="Verdana"/>
      <w:b/>
      <w:sz w:val="20"/>
      <w:szCs w:val="22"/>
      <w:lang w:eastAsia="en-US"/>
    </w:rPr>
  </w:style>
  <w:style w:type="paragraph" w:styleId="Ttulo6">
    <w:name w:val="heading 6"/>
    <w:basedOn w:val="Normal"/>
    <w:next w:val="Normal"/>
    <w:qFormat/>
    <w:rsid w:val="00197F75"/>
    <w:pPr>
      <w:keepNext/>
      <w:spacing w:after="200" w:line="276" w:lineRule="auto"/>
      <w:jc w:val="center"/>
      <w:outlineLvl w:val="5"/>
    </w:pPr>
    <w:rPr>
      <w:rFonts w:ascii="Verdana" w:eastAsia="Calibri" w:hAnsi="Verdana"/>
      <w:b/>
      <w:bCs/>
      <w:sz w:val="22"/>
      <w:szCs w:val="22"/>
      <w:lang w:eastAsia="en-US"/>
    </w:rPr>
  </w:style>
  <w:style w:type="paragraph" w:styleId="Ttulo7">
    <w:name w:val="heading 7"/>
    <w:basedOn w:val="Normal"/>
    <w:next w:val="Normal"/>
    <w:qFormat/>
    <w:rsid w:val="00197F75"/>
    <w:pPr>
      <w:keepNext/>
      <w:spacing w:after="200" w:line="276" w:lineRule="auto"/>
      <w:ind w:left="5580"/>
      <w:jc w:val="right"/>
      <w:outlineLvl w:val="6"/>
    </w:pPr>
    <w:rPr>
      <w:rFonts w:ascii="Verdana" w:eastAsia="Calibri" w:hAnsi="Verdana"/>
      <w:b/>
      <w:bCs/>
      <w:i/>
      <w:iCs/>
      <w:sz w:val="20"/>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rsid w:val="00197F75"/>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semiHidden/>
    <w:rsid w:val="00197F75"/>
  </w:style>
  <w:style w:type="paragraph" w:styleId="Rodap">
    <w:name w:val="footer"/>
    <w:basedOn w:val="Normal"/>
    <w:semiHidden/>
    <w:unhideWhenUsed/>
    <w:rsid w:val="00197F75"/>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rsid w:val="00197F75"/>
  </w:style>
  <w:style w:type="paragraph" w:styleId="Textodebalo">
    <w:name w:val="Balloon Text"/>
    <w:basedOn w:val="Normal"/>
    <w:semiHidden/>
    <w:unhideWhenUsed/>
    <w:rsid w:val="00197F75"/>
    <w:rPr>
      <w:rFonts w:ascii="Tahoma" w:eastAsia="Calibri" w:hAnsi="Tahoma" w:cs="Tahoma"/>
      <w:sz w:val="16"/>
      <w:szCs w:val="16"/>
      <w:lang w:eastAsia="en-US"/>
    </w:rPr>
  </w:style>
  <w:style w:type="character" w:customStyle="1" w:styleId="TextodebaloChar">
    <w:name w:val="Texto de balão Char"/>
    <w:basedOn w:val="Fontepargpadro"/>
    <w:semiHidden/>
    <w:rsid w:val="00197F75"/>
    <w:rPr>
      <w:rFonts w:ascii="Tahoma" w:hAnsi="Tahoma" w:cs="Tahoma"/>
      <w:sz w:val="16"/>
      <w:szCs w:val="16"/>
    </w:rPr>
  </w:style>
  <w:style w:type="paragraph" w:styleId="Recuodecorpodetexto">
    <w:name w:val="Body Text Indent"/>
    <w:basedOn w:val="Normal"/>
    <w:semiHidden/>
    <w:rsid w:val="00197F75"/>
    <w:pPr>
      <w:spacing w:after="200" w:line="276" w:lineRule="auto"/>
      <w:ind w:firstLine="708"/>
      <w:jc w:val="both"/>
    </w:pPr>
    <w:rPr>
      <w:rFonts w:ascii="Verdana" w:eastAsia="Calibri" w:hAnsi="Verdana"/>
      <w:sz w:val="20"/>
      <w:szCs w:val="22"/>
      <w:lang w:eastAsia="en-US"/>
    </w:rPr>
  </w:style>
  <w:style w:type="paragraph" w:styleId="Recuodecorpodetexto2">
    <w:name w:val="Body Text Indent 2"/>
    <w:basedOn w:val="Normal"/>
    <w:semiHidden/>
    <w:rsid w:val="00197F75"/>
    <w:pPr>
      <w:spacing w:after="200" w:line="276" w:lineRule="auto"/>
      <w:ind w:left="993" w:hanging="284"/>
      <w:jc w:val="both"/>
    </w:pPr>
    <w:rPr>
      <w:rFonts w:ascii="Verdana" w:eastAsia="Calibri" w:hAnsi="Verdana"/>
      <w:sz w:val="20"/>
      <w:szCs w:val="22"/>
      <w:lang w:eastAsia="en-US"/>
    </w:rPr>
  </w:style>
  <w:style w:type="paragraph" w:styleId="Recuodecorpodetexto3">
    <w:name w:val="Body Text Indent 3"/>
    <w:basedOn w:val="Normal"/>
    <w:semiHidden/>
    <w:rsid w:val="00197F75"/>
    <w:pPr>
      <w:spacing w:after="200" w:line="276" w:lineRule="auto"/>
      <w:ind w:left="993"/>
      <w:jc w:val="both"/>
    </w:pPr>
    <w:rPr>
      <w:rFonts w:ascii="Verdana" w:eastAsia="Calibri" w:hAnsi="Verdana"/>
      <w:sz w:val="20"/>
      <w:szCs w:val="22"/>
      <w:lang w:eastAsia="en-US"/>
    </w:rPr>
  </w:style>
  <w:style w:type="character" w:styleId="Hyperlink">
    <w:name w:val="Hyperlink"/>
    <w:basedOn w:val="Fontepargpadro"/>
    <w:semiHidden/>
    <w:unhideWhenUsed/>
    <w:rsid w:val="00197F75"/>
    <w:rPr>
      <w:color w:val="0000FF"/>
      <w:u w:val="single"/>
    </w:rPr>
  </w:style>
  <w:style w:type="paragraph" w:styleId="Corpodetexto">
    <w:name w:val="Body Text"/>
    <w:basedOn w:val="Normal"/>
    <w:semiHidden/>
    <w:rsid w:val="00197F75"/>
    <w:pPr>
      <w:jc w:val="both"/>
    </w:pPr>
    <w:rPr>
      <w:sz w:val="22"/>
    </w:rPr>
  </w:style>
  <w:style w:type="character" w:styleId="Forte">
    <w:name w:val="Strong"/>
    <w:basedOn w:val="Fontepargpadro"/>
    <w:qFormat/>
    <w:rsid w:val="00197F75"/>
    <w:rPr>
      <w:b/>
      <w:bCs/>
    </w:rPr>
  </w:style>
  <w:style w:type="paragraph" w:styleId="NormalWeb">
    <w:name w:val="Normal (Web)"/>
    <w:basedOn w:val="Normal"/>
    <w:semiHidden/>
    <w:rsid w:val="00197F75"/>
    <w:pPr>
      <w:spacing w:before="100" w:beforeAutospacing="1" w:after="100" w:afterAutospacing="1"/>
    </w:pPr>
    <w:rPr>
      <w:rFonts w:ascii="Arial Unicode MS" w:eastAsia="Arial Unicode MS" w:hAnsi="Arial Unicode MS" w:cs="Arial Unicode MS"/>
    </w:rPr>
  </w:style>
  <w:style w:type="paragraph" w:styleId="Corpodetexto2">
    <w:name w:val="Body Text 2"/>
    <w:basedOn w:val="Normal"/>
    <w:semiHidden/>
    <w:rsid w:val="00197F75"/>
    <w:pPr>
      <w:jc w:val="both"/>
    </w:pPr>
    <w:rPr>
      <w:sz w:val="21"/>
    </w:rPr>
  </w:style>
  <w:style w:type="character" w:styleId="HiperlinkVisitado">
    <w:name w:val="FollowedHyperlink"/>
    <w:basedOn w:val="Fontepargpadro"/>
    <w:semiHidden/>
    <w:rsid w:val="00197F75"/>
    <w:rPr>
      <w:color w:val="800080"/>
      <w:u w:val="single"/>
    </w:rPr>
  </w:style>
  <w:style w:type="paragraph" w:styleId="Ttulo">
    <w:name w:val="Title"/>
    <w:basedOn w:val="Normal"/>
    <w:qFormat/>
    <w:rsid w:val="00197F75"/>
    <w:pPr>
      <w:ind w:firstLine="1620"/>
      <w:jc w:val="center"/>
    </w:pPr>
    <w:rPr>
      <w:b/>
      <w:bCs/>
      <w:sz w:val="22"/>
    </w:rPr>
  </w:style>
  <w:style w:type="character" w:customStyle="1" w:styleId="Ttulo1Char">
    <w:name w:val="Título 1 Char"/>
    <w:basedOn w:val="Fontepargpadro"/>
    <w:link w:val="Ttulo1"/>
    <w:rsid w:val="00F0742F"/>
    <w:rPr>
      <w:rFonts w:ascii="Verdana" w:hAnsi="Verdana"/>
      <w:b/>
      <w:bCs/>
      <w:szCs w:val="22"/>
      <w:lang w:eastAsia="en-US"/>
    </w:rPr>
  </w:style>
  <w:style w:type="table" w:styleId="Tabelacomgrade">
    <w:name w:val="Table Grid"/>
    <w:basedOn w:val="Tabelanormal"/>
    <w:uiPriority w:val="59"/>
    <w:rsid w:val="00D85E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6962">
      <w:bodyDiv w:val="1"/>
      <w:marLeft w:val="0"/>
      <w:marRight w:val="0"/>
      <w:marTop w:val="0"/>
      <w:marBottom w:val="0"/>
      <w:divBdr>
        <w:top w:val="none" w:sz="0" w:space="0" w:color="auto"/>
        <w:left w:val="none" w:sz="0" w:space="0" w:color="auto"/>
        <w:bottom w:val="none" w:sz="0" w:space="0" w:color="auto"/>
        <w:right w:val="none" w:sz="0" w:space="0" w:color="auto"/>
      </w:divBdr>
    </w:div>
    <w:div w:id="5498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DF1\AppData\Local\Microsoft\Windows\Temporary%20Internet%20Files\Content.Outlook\7Y30GBRC\modelo%20de%20despacho%20paisagem.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despacho paisagem</Template>
  <TotalTime>2</TotalTime>
  <Pages>3</Pages>
  <Words>1107</Words>
  <Characters>5980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CM - Consultoria</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CMDF1</dc:creator>
  <cp:lastModifiedBy>cm021</cp:lastModifiedBy>
  <cp:revision>3</cp:revision>
  <cp:lastPrinted>2011-07-26T18:50:00Z</cp:lastPrinted>
  <dcterms:created xsi:type="dcterms:W3CDTF">2013-01-03T10:38:00Z</dcterms:created>
  <dcterms:modified xsi:type="dcterms:W3CDTF">2013-01-03T10:39:00Z</dcterms:modified>
</cp:coreProperties>
</file>