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GABINETE DO MINISTRO</w:t>
      </w: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671FD3">
        <w:rPr>
          <w:rFonts w:ascii="Times New Roman" w:hAnsi="Times New Roman" w:cs="Times New Roman"/>
          <w:b/>
        </w:rPr>
        <w:t xml:space="preserve"> 18, DE 1</w:t>
      </w:r>
      <w:r>
        <w:rPr>
          <w:rFonts w:ascii="Times New Roman" w:hAnsi="Times New Roman" w:cs="Times New Roman"/>
          <w:b/>
        </w:rPr>
        <w:t>º</w:t>
      </w:r>
      <w:r w:rsidRPr="00671FD3">
        <w:rPr>
          <w:rFonts w:ascii="Times New Roman" w:hAnsi="Times New Roman" w:cs="Times New Roman"/>
          <w:b/>
        </w:rPr>
        <w:t xml:space="preserve"> DE AGOSTO DE </w:t>
      </w:r>
      <w:proofErr w:type="gramStart"/>
      <w:r w:rsidRPr="00671FD3">
        <w:rPr>
          <w:rFonts w:ascii="Times New Roman" w:hAnsi="Times New Roman" w:cs="Times New Roman"/>
          <w:b/>
        </w:rPr>
        <w:t>2013</w:t>
      </w:r>
      <w:proofErr w:type="gramEnd"/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suas atribuições e considerando o disposto no artigo 49 da Lei n</w:t>
      </w:r>
      <w:r>
        <w:rPr>
          <w:rFonts w:ascii="Times New Roman" w:hAnsi="Times New Roman" w:cs="Times New Roman"/>
        </w:rPr>
        <w:t xml:space="preserve">º </w:t>
      </w:r>
      <w:r w:rsidRPr="00671FD3">
        <w:rPr>
          <w:rFonts w:ascii="Times New Roman" w:hAnsi="Times New Roman" w:cs="Times New Roman"/>
        </w:rPr>
        <w:t>9.394, de 20 de dezembro de 1996; no artigo 54 do Decreto n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5.773,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09 de maio de 2006; e na Portaria Normativa MEC n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40, de 12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dezembro de 2007, resolve: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Fica instituída a Política de Transferência Assistida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estudantes regulares do Sistema Federal de Ensino, no âmbito dos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processos de supervisão que resultem em desativação de cursos 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descredenciamento de instituições de educação superior pelo Ministério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 Educação, com o objetivo de assegurar: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 - continuidade dos estudos para formação dos estudantes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regularmente matriculados;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 - aproveitamento dos estudos realizados;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III - formação dos estudantes contemplados por programas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federais de acesso ao ensino superior;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IV - condições satisfatórias de qualidade de oferta da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superior e economicamente compatíveis aos estudantes em situação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transferência acadêmica;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 - confiança no Sistema Federal de Ensino.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Parágrafo único. O processo de transferência assistida de que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trata o caput é facultativo para o estudante - que poderá optar pelo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processo regular de transferência, desde que observado o disposto nos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artigos 49 da Lei n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9.394, de 20 de dezembro de 1996 e 54 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5.773, de 2006 - e observará a autonomia pedagógica,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administrativa e de gestão financeira das instituições de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superior.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Compete à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Educação Superior - SERES a execução e a regulamentação dos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procedimentos da Política de Transferência Assistida de estudantes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regulares do Sistema Federal de Ensino.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transferência assistida será realizada por meio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oferta pública de cadastro dos estudantes regularmente matriculados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nos cursos desativados e nas instituições de educação superior descredenciadas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pelo Ministério da Educação, convocando-se as IES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interessadas em receber os estudantes, nos termos e condições estabelecidas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nesta Portaria.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transferência assistida poderá ser adotada em casos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risco iminente de descontinuidade da oferta da educação superior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 após decisão do Secretário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Superior de desativação de curso ou de descredenciamento de instituição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educação superior, nos termos do art. 52 do Decreto n</w:t>
      </w:r>
      <w:r>
        <w:rPr>
          <w:rFonts w:ascii="Times New Roman" w:hAnsi="Times New Roman" w:cs="Times New Roman"/>
        </w:rPr>
        <w:t xml:space="preserve">º </w:t>
      </w:r>
      <w:r w:rsidRPr="00671FD3">
        <w:rPr>
          <w:rFonts w:ascii="Times New Roman" w:hAnsi="Times New Roman" w:cs="Times New Roman"/>
        </w:rPr>
        <w:t>5.773, de 09 de maio de 2006.</w:t>
      </w:r>
    </w:p>
    <w:p w:rsid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Parágrafo único. Em caso de elevado risco iminente de descontinuidade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 oferta da educação superior poderá ser lançado 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Edital de oferta pública no decorrer do processo, providenciando-se 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análise e julgamento das propostas, ficando</w:t>
      </w:r>
      <w:proofErr w:type="gramStart"/>
      <w:r w:rsidRPr="00671FD3">
        <w:rPr>
          <w:rFonts w:ascii="Times New Roman" w:hAnsi="Times New Roman" w:cs="Times New Roman"/>
        </w:rPr>
        <w:t xml:space="preserve"> todavia</w:t>
      </w:r>
      <w:proofErr w:type="gramEnd"/>
      <w:r w:rsidRPr="00671FD3">
        <w:rPr>
          <w:rFonts w:ascii="Times New Roman" w:hAnsi="Times New Roman" w:cs="Times New Roman"/>
        </w:rPr>
        <w:t xml:space="preserve"> a efetivação 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transferências condicionada à decisão de desativação ou descredenciamento.</w:t>
      </w:r>
    </w:p>
    <w:p w:rsid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Poderão participar da chamada pública de propostas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as instituições públicas e privadas de Ensino Superior vinculadas ao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Sistema Federal de Ensino, desde que preencham as seguintes condições: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 - possuir ato autorizativo institucional válido e condição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regular em relação aos processos regulatórios no âmbito do Ministério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 Educação;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 xml:space="preserve">II - possuir atos autorizativos dos cursos objeto do </w:t>
      </w:r>
      <w:proofErr w:type="gramStart"/>
      <w:r w:rsidRPr="00671FD3">
        <w:rPr>
          <w:rFonts w:ascii="Times New Roman" w:hAnsi="Times New Roman" w:cs="Times New Roman"/>
        </w:rPr>
        <w:t>Edital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válidos</w:t>
      </w:r>
      <w:proofErr w:type="gramEnd"/>
      <w:r w:rsidRPr="00671FD3">
        <w:rPr>
          <w:rFonts w:ascii="Times New Roman" w:hAnsi="Times New Roman" w:cs="Times New Roman"/>
        </w:rPr>
        <w:t xml:space="preserve"> e condição regular em relação aos processos regulatórios no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âmbito do Ministério da Educação;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III - possuir conceito satisfatório da IES na última avaliação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realizada pelo Ministério da Educação, conforme o Sistema Nacional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Avaliação da Educação Superior;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IV - inexistir supervisão ativa de caráter institucional ou nos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cursos objeto do Edital;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 - no caso das IES particulares, demonstrar capacidade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autofinanciamento, através da apresentação dos documentos da mantenedora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relacionados no inciso I do art. 15 do Decreto n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5.773,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2006;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VI - firmar declaração de não cobrança de taxas de adesão,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71FD3">
        <w:rPr>
          <w:rFonts w:ascii="Times New Roman" w:hAnsi="Times New Roman" w:cs="Times New Roman"/>
        </w:rPr>
        <w:t>pré</w:t>
      </w:r>
      <w:proofErr w:type="spellEnd"/>
      <w:r w:rsidRPr="00671FD3">
        <w:rPr>
          <w:rFonts w:ascii="Times New Roman" w:hAnsi="Times New Roman" w:cs="Times New Roman"/>
        </w:rPr>
        <w:t>-mensalidade ou qualquer outra taxa de transferência ao estudante;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71FD3">
        <w:rPr>
          <w:rFonts w:ascii="Times New Roman" w:hAnsi="Times New Roman" w:cs="Times New Roman"/>
        </w:rPr>
        <w:t>e</w:t>
      </w:r>
      <w:proofErr w:type="gramEnd"/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lastRenderedPageBreak/>
        <w:t>VII - garantir a recepção dos estudantes contemplados por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programas federais de acesso ao ensino superior, em especial o Programa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Universidade Para Todos - PROUNI e Financiamento Estudantil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- FIES, ou alternativamente garantir ela própria os descontos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correspondentes às bolsas ou ao valor financiado, se o curso desativado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ou a IES descredenciada possuir alunos nestas condições.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Parágrafo único. A recepção de estudantes de um curso desativado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ou de uma IES descredenciada implica na assunção da responsabilidade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sobre a gestão e guarda do acervo acadêmico respectivo,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inclusive dos alunos já formados ou com matrícula trancada,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ressalvada qualquer responsabilidade por inconsistências ou inexistência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dados e registros no acervo acadêmico no período anterior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à recepção do acervo.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O Edital de Convocação deverá conter como itens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obrigatórios, sem prejuízo de outros que venham a ser estabelecidos:</w:t>
      </w:r>
      <w:r>
        <w:rPr>
          <w:rFonts w:ascii="Times New Roman" w:hAnsi="Times New Roman" w:cs="Times New Roman"/>
        </w:rPr>
        <w:t xml:space="preserve"> 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 - prazo a ser oferecido aos estudantes em situação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transferência acadêmica para adesão aos contratos da IES;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 - prazo mínimo de vigência para condição especial 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semestralidade de transição, observada a Lei n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9.870, de 23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novembro de 1999;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III - possibilidade de desmembramento de vagas, em caso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curso desativado, ou de cursos, em caso de IES descredenciada;</w:t>
      </w:r>
    </w:p>
    <w:p w:rsid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IV - detalhamento sobre o número de estudantes, e sua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condição se bolsista ou beneficiário de programa de financiamento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estudantil, distribuição pelos cursos, turnos e semestres cursados.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 - fases e cronograma para apresentação, avaliação e julgamento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das propostas.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Quando a situação assim demandar, o Edital poderá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prever cronograma sumário a fim de garantir a continuidade da oferta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dos estudos para os estudantes transferidos.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Na hipótese de não haver oferta de cursos equivalentes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já autorizados para os quais os estudantes do curso desativado ou 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IES descredenciada possam ser transferidos, o Edital poderá prever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uma segunda chamada pública para oferta do curso através de autorização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excepcional, condicionada necessariamente a análise da proposta,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neste caso, à verificação in loco das condições de oferta.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O processamento da oferta pública caberá à Diretoria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Supervisão da Educação Superior - DISUP e à Diretoria de Política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Regulatória - DPR, ambas </w:t>
      </w:r>
      <w:proofErr w:type="gramStart"/>
      <w:r w:rsidRPr="00671FD3">
        <w:rPr>
          <w:rFonts w:ascii="Times New Roman" w:hAnsi="Times New Roman" w:cs="Times New Roman"/>
        </w:rPr>
        <w:t>da SERES</w:t>
      </w:r>
      <w:proofErr w:type="gramEnd"/>
      <w:r w:rsidRPr="00671FD3">
        <w:rPr>
          <w:rFonts w:ascii="Times New Roman" w:hAnsi="Times New Roman" w:cs="Times New Roman"/>
        </w:rPr>
        <w:t>, que, respeitadas as suas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atribuições regimentais e áreas de atribuições, deverão promover: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 - relatório a ser disponibilizado para as IES interessadas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sobre os dados cadastrais dos estudantes e dos cursos objeto do </w:t>
      </w:r>
      <w:proofErr w:type="gramStart"/>
      <w:r w:rsidRPr="00671FD3">
        <w:rPr>
          <w:rFonts w:ascii="Times New Roman" w:hAnsi="Times New Roman" w:cs="Times New Roman"/>
        </w:rPr>
        <w:t>Edital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disponíveis no Ministério da Educação</w:t>
      </w:r>
      <w:proofErr w:type="gramEnd"/>
      <w:r w:rsidRPr="00671FD3">
        <w:rPr>
          <w:rFonts w:ascii="Times New Roman" w:hAnsi="Times New Roman" w:cs="Times New Roman"/>
        </w:rPr>
        <w:t>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 - triagem das propostas encaminhadas pelas IES interessadas,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em resposta ao Edital de Convocação, com intuito de verificar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 adequação das mesmas aos requisitos e condições estabelecidos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no Edital; </w:t>
      </w:r>
      <w:proofErr w:type="gramStart"/>
      <w:r w:rsidRPr="00671FD3">
        <w:rPr>
          <w:rFonts w:ascii="Times New Roman" w:hAnsi="Times New Roman" w:cs="Times New Roman"/>
        </w:rPr>
        <w:t>e</w:t>
      </w:r>
      <w:proofErr w:type="gramEnd"/>
    </w:p>
    <w:p w:rsid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III - análise econômico-financeira das IES proponentes.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As propostas eliminadas nas etapas de triagem e análise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econômico-financeira serão desclassificadas por não atendimento aos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requisitos de admissibilidade, não sendo admitidos recursos nestas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fases.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As instituições habilitadas terão suas propostas avaliadas,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pontuadas e classificadas por Comissão de Especialistas designada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pela DISUP, de acordo com as orientações e diretrizes emanadas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do Ministério da Educação, definidas a partir das especificações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 critérios fixados no edital correspondente.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As propostas serão classificadas conforme os procedimentos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 critérios descritos no edital, considerando-se, entre outros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os seguintes aspectos: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 - capacidade instalada para atender os estudantes recebidos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na transferência (infraestrutura física, cenários de prática, corpo docente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 administrativo e demais condições fixadas no Edital);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 - conceito da IES e dos cursos correspondentes nas avaliações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acadêmicas realizadas pelo Ministério da Educação, conforme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 Sistema Nacional de Avaliação da Educação Superior;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III - equivalência curricular dos cursos da IES com os cursos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desativados;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IV - valor da mensalidade;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lastRenderedPageBreak/>
        <w:t>V - proximidade ou proximidade do local de oferta do curso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desativado ou IES descredenciada.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Comissão de Especialistas emitirá parecer sobre cada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uma das propostas, os quais serão submetidos a julgamento pela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Diretoria Colegiada </w:t>
      </w:r>
      <w:proofErr w:type="gramStart"/>
      <w:r w:rsidRPr="00671FD3">
        <w:rPr>
          <w:rFonts w:ascii="Times New Roman" w:hAnsi="Times New Roman" w:cs="Times New Roman"/>
        </w:rPr>
        <w:t>da SERES</w:t>
      </w:r>
      <w:proofErr w:type="gramEnd"/>
      <w:r w:rsidRPr="00671FD3">
        <w:rPr>
          <w:rFonts w:ascii="Times New Roman" w:hAnsi="Times New Roman" w:cs="Times New Roman"/>
        </w:rPr>
        <w:t>, indicando-se a solução para transferência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global dos estudantes.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Os membros da Comissão de Especialistas firmarão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termo declarando não integrarem os quadros ou prestarem pessoalmente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serviço ou consultoria para qualquer instituição que possua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uma proposta para o edital e, ainda não possuírem cônjuge ou parente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até o terceiro grau nestas condições, ou qualquer outra situação que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configure impedimento ou conflito de interesse.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Ao Secretário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Superior caberá, findas as medidas mencionadas no art. 6º desta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Portaria Normativa proferir decisão, autorizando a(s) </w:t>
      </w:r>
      <w:proofErr w:type="gramStart"/>
      <w:r w:rsidRPr="00671FD3">
        <w:rPr>
          <w:rFonts w:ascii="Times New Roman" w:hAnsi="Times New Roman" w:cs="Times New Roman"/>
        </w:rPr>
        <w:t>melhor(</w:t>
      </w:r>
      <w:proofErr w:type="gramEnd"/>
      <w:r w:rsidRPr="00671FD3">
        <w:rPr>
          <w:rFonts w:ascii="Times New Roman" w:hAnsi="Times New Roman" w:cs="Times New Roman"/>
        </w:rPr>
        <w:t>es) proposta(s).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Ao autorizar uma proposta, caberá ao Secretário aprovar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 forma e texto do termo de responsabilidade, observando os itens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presentes no edital de convocação e do comunicado da autorização 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proposta, dispondo ainda sobre: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 - a necessidade de termo de compromisso, a ser firmado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com a IES cuja proposta foi autorizada, para implementação de ajustes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operacionais e/ou medidas adicionais que contribuam para atendimento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aos termos do edital de convocação; </w:t>
      </w:r>
      <w:proofErr w:type="gramStart"/>
      <w:r w:rsidRPr="00671FD3">
        <w:rPr>
          <w:rFonts w:ascii="Times New Roman" w:hAnsi="Times New Roman" w:cs="Times New Roman"/>
        </w:rPr>
        <w:t>e</w:t>
      </w:r>
      <w:proofErr w:type="gramEnd"/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 - a publicação do comunicado e, se for o caso, do extrato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do termo de compromisso.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divulgação da proposta vencedora não gera nenhum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direito para a IES e nenhuma obrigação para o MEC, cabendo sempre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ao estudante </w:t>
      </w:r>
      <w:proofErr w:type="gramStart"/>
      <w:r w:rsidRPr="00671FD3">
        <w:rPr>
          <w:rFonts w:ascii="Times New Roman" w:hAnsi="Times New Roman" w:cs="Times New Roman"/>
        </w:rPr>
        <w:t>a</w:t>
      </w:r>
      <w:proofErr w:type="gramEnd"/>
      <w:r w:rsidRPr="00671FD3">
        <w:rPr>
          <w:rFonts w:ascii="Times New Roman" w:hAnsi="Times New Roman" w:cs="Times New Roman"/>
        </w:rPr>
        <w:t xml:space="preserve"> decisão final sobre a transferência.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No âmbito da Política de Transferência Assistida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estudantes, o Secretário poderá autorizar, excepcionalmente, a matrícula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alunos transferidos em número superior às vagas autorizadas.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As matrículas acrescidas nos termos do caput destinam</w:t>
      </w:r>
      <w:r>
        <w:rPr>
          <w:rFonts w:ascii="Times New Roman" w:hAnsi="Times New Roman" w:cs="Times New Roman"/>
        </w:rPr>
        <w:t>-</w:t>
      </w:r>
      <w:r w:rsidRPr="00671FD3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 receber por transferência alunos dos cursos desativados ou IES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descredenciadas e terão sempre caráter extraordinário, não implicando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em aumento do número de vagas autorizadas para a IES receptora.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autorização excepcional para matrícula em número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excedente ao das vagas autorizadas poderá, a critério </w:t>
      </w:r>
      <w:proofErr w:type="gramStart"/>
      <w:r w:rsidRPr="00671FD3">
        <w:rPr>
          <w:rFonts w:ascii="Times New Roman" w:hAnsi="Times New Roman" w:cs="Times New Roman"/>
        </w:rPr>
        <w:t>da SERES</w:t>
      </w:r>
      <w:proofErr w:type="gramEnd"/>
      <w:r w:rsidRPr="00671FD3">
        <w:rPr>
          <w:rFonts w:ascii="Times New Roman" w:hAnsi="Times New Roman" w:cs="Times New Roman"/>
        </w:rPr>
        <w:t>, ser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considerada como fator relevante em pedido de aumento de vagas,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desde que expressamente requerido pela IES receptora em processo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próprio.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10. Os estudantes concluintes transferidos no âmbito 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PTA, que estiverem habilitados ao </w:t>
      </w:r>
      <w:proofErr w:type="spellStart"/>
      <w:r w:rsidRPr="00671FD3">
        <w:rPr>
          <w:rFonts w:ascii="Times New Roman" w:hAnsi="Times New Roman" w:cs="Times New Roman"/>
        </w:rPr>
        <w:t>Enade</w:t>
      </w:r>
      <w:proofErr w:type="spellEnd"/>
      <w:r w:rsidRPr="00671FD3">
        <w:rPr>
          <w:rFonts w:ascii="Times New Roman" w:hAnsi="Times New Roman" w:cs="Times New Roman"/>
        </w:rPr>
        <w:t>, serão dispensados da realização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 prova no ano da transferência, registrando-se no histórico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escolar: "Dispensa Oficial pelo Ministério da Educação".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11. À DISUP caberá o acompanhamento, juntamente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com a DPR, observadas suas atribuições regimentais, do cumprimento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das cláusulas pactuadas nos termos de responsabilidade e compromisso.</w:t>
      </w:r>
      <w:r>
        <w:rPr>
          <w:rFonts w:ascii="Times New Roman" w:hAnsi="Times New Roman" w:cs="Times New Roman"/>
        </w:rPr>
        <w:t xml:space="preserve"> 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12. A transferência de estudantes nos termos desta Portaria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não implica sucessão de passivos, nem assunção de qualquer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responsabilidade pela IES receptora por atos ou obrigações relacionadas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à IES descredenciada ou ao curso desativado.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13. O Secretário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Superior poderá editar normas complementares para o cumprimento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do disposto nesta Portaria Normativa.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14 Esta Portaria Normativa entra em vigor na data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sua publicação.</w:t>
      </w:r>
    </w:p>
    <w:p w:rsid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ALOIZIO MERCADANTE OLIVA</w:t>
      </w:r>
    </w:p>
    <w:p w:rsid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D3" w:rsidRPr="00671FD3" w:rsidRDefault="00671FD3" w:rsidP="00671F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1FD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148</w:t>
      </w:r>
      <w:r w:rsidRPr="00671FD3">
        <w:rPr>
          <w:rFonts w:ascii="Times New Roman" w:hAnsi="Times New Roman" w:cs="Times New Roman"/>
          <w:b/>
          <w:i/>
        </w:rPr>
        <w:t xml:space="preserve">, de 02.08.2013,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671FD3">
        <w:rPr>
          <w:rFonts w:ascii="Times New Roman" w:hAnsi="Times New Roman" w:cs="Times New Roman"/>
          <w:b/>
          <w:i/>
        </w:rPr>
        <w:t>)</w:t>
      </w:r>
      <w:proofErr w:type="gramEnd"/>
    </w:p>
    <w:p w:rsid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D3" w:rsidRDefault="00671F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GABINETE DO MINISTRO</w:t>
      </w: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71FD3">
        <w:rPr>
          <w:rFonts w:ascii="Times New Roman" w:hAnsi="Times New Roman" w:cs="Times New Roman"/>
          <w:b/>
        </w:rPr>
        <w:t xml:space="preserve"> 674, DE 1</w:t>
      </w:r>
      <w:r>
        <w:rPr>
          <w:rFonts w:ascii="Times New Roman" w:hAnsi="Times New Roman" w:cs="Times New Roman"/>
          <w:b/>
        </w:rPr>
        <w:t>º</w:t>
      </w:r>
      <w:r w:rsidRPr="00671FD3">
        <w:rPr>
          <w:rFonts w:ascii="Times New Roman" w:hAnsi="Times New Roman" w:cs="Times New Roman"/>
          <w:b/>
        </w:rPr>
        <w:t xml:space="preserve"> DE AGOSTO DE </w:t>
      </w:r>
      <w:proofErr w:type="gramStart"/>
      <w:r w:rsidRPr="00671FD3">
        <w:rPr>
          <w:rFonts w:ascii="Times New Roman" w:hAnsi="Times New Roman" w:cs="Times New Roman"/>
          <w:b/>
        </w:rPr>
        <w:t>2013</w:t>
      </w:r>
      <w:proofErr w:type="gramEnd"/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atribuições que lhe confere o art. 87, Parágrafo único, I e II 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Constituição, e em conformidade com o estabelecido no art. 9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>, parágrafo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único, do Decreto n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7.352, de </w:t>
      </w:r>
      <w:proofErr w:type="gramStart"/>
      <w:r w:rsidRPr="00671FD3">
        <w:rPr>
          <w:rFonts w:ascii="Times New Roman" w:hAnsi="Times New Roman" w:cs="Times New Roman"/>
        </w:rPr>
        <w:t>4</w:t>
      </w:r>
      <w:proofErr w:type="gramEnd"/>
      <w:r w:rsidRPr="00671FD3">
        <w:rPr>
          <w:rFonts w:ascii="Times New Roman" w:hAnsi="Times New Roman" w:cs="Times New Roman"/>
        </w:rPr>
        <w:t xml:space="preserve"> de novembro de 2010,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resolve: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Fica instituída a Comissão Nacional de Educação 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Campo, órgão colegiado de caráter consultivo, com a atribuição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assessorar o Ministério da Educação na formulação de políticas para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 Educação do Campo.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Comissão Nacional de Educação do Campo será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composta por representantes: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 - do Ministério da Educação, notadamente da Secretaria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Educação Continuada, Alfabetização, Diversidade e Inclusão - SECADI,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 Secretaria de Educação Profissional e Tecnológica - SETEC,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 Secretaria de Educação Básica - SEB e da Secretaria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Educação Superior - </w:t>
      </w:r>
      <w:proofErr w:type="spellStart"/>
      <w:proofErr w:type="gramStart"/>
      <w:r w:rsidRPr="00671FD3">
        <w:rPr>
          <w:rFonts w:ascii="Times New Roman" w:hAnsi="Times New Roman" w:cs="Times New Roman"/>
        </w:rPr>
        <w:t>SESu</w:t>
      </w:r>
      <w:proofErr w:type="spellEnd"/>
      <w:proofErr w:type="gramEnd"/>
      <w:r w:rsidRPr="00671FD3">
        <w:rPr>
          <w:rFonts w:ascii="Times New Roman" w:hAnsi="Times New Roman" w:cs="Times New Roman"/>
        </w:rPr>
        <w:t>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 - do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FNDE;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III -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Anísio Teixeira - INEP;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IV - do Ministério do Desenvolvimento Agrário - MDA;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 - da Secretaria Nacional da Juventude - SNJ;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VI - da Secretaria de Políticas para as Mulheres - SPM;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VII - da Secretaria de Políticas de Promoção da Igualdade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Racial - SEPPIR;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VIII - das Universidades Federais;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IX - da União Nacional dos Dirigentes Municipais de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- UNDIME;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X - do Conselho Nacional dos Secretários Estaduais de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- CONSED;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XI - da União Nacional dos Conselhos Municipais de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- UNCME; </w:t>
      </w:r>
      <w:proofErr w:type="gramStart"/>
      <w:r w:rsidRPr="00671FD3">
        <w:rPr>
          <w:rFonts w:ascii="Times New Roman" w:hAnsi="Times New Roman" w:cs="Times New Roman"/>
        </w:rPr>
        <w:t>e</w:t>
      </w:r>
      <w:proofErr w:type="gramEnd"/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XII - de nove organizações integrantes da sociedade civil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âmbito nacional.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As organizações da sociedade civil de âmbito nacional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com representação na Comissão Nacional de Educação do Campo são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as seguintes: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 - Centros Familiares de Formação por Alternância - CEFFAS;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 - Confederação Nacional dos Trabalhadores da Agricultura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- CONTAG;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III - Comissão Pastoral da Terra - CPT;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IV - Federação dos Trabalhadores na Agricultura Familiar -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FETRAF;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 - Movimento dos Atingidos por Barragens - MAB;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VI - Movimento das Mulheres Camponesas - MMC;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VII - Movimento dos Trabalhadores sem Terra - MST;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 xml:space="preserve">VIII - Rede Educacional do </w:t>
      </w:r>
      <w:proofErr w:type="spellStart"/>
      <w:r w:rsidRPr="00671FD3">
        <w:rPr>
          <w:rFonts w:ascii="Times New Roman" w:hAnsi="Times New Roman" w:cs="Times New Roman"/>
        </w:rPr>
        <w:t>Semi-Árido</w:t>
      </w:r>
      <w:proofErr w:type="spellEnd"/>
      <w:r w:rsidRPr="00671FD3">
        <w:rPr>
          <w:rFonts w:ascii="Times New Roman" w:hAnsi="Times New Roman" w:cs="Times New Roman"/>
        </w:rPr>
        <w:t xml:space="preserve"> Brasileiro - RESAB; </w:t>
      </w:r>
      <w:proofErr w:type="gramStart"/>
      <w:r w:rsidRPr="00671FD3">
        <w:rPr>
          <w:rFonts w:ascii="Times New Roman" w:hAnsi="Times New Roman" w:cs="Times New Roman"/>
        </w:rPr>
        <w:t>e</w:t>
      </w:r>
      <w:proofErr w:type="gramEnd"/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IX - Coordenação Nacional de Articulação das Comunidades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Negras Rurais Quilombolas - CONAQ.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Os membros titulares e seus respectivos suplentes serão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nomeados pelo Ministro de Estado da Educação.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representação de que trata o art. 2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far-se-á sem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prejuízo de outras entidades representativas das populações do campo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ou outras instituições, que poderão ser convidadas para participar 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reuniões.</w:t>
      </w:r>
    </w:p>
    <w:p w:rsid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participação nas atividades da Comissão Nacional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Educação do Campo será considerada função relevante, não remunerada.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Comissão Nacional de Educação do Campo será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presidida pelo titular da Secretaria de Educação Continuada, Alfabetização,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Diversidade e Inclusão - SECADI do Ministério da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e, na sua ausência ou impedimento, pelo Diretor de Políticas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Educação do Campo, Indígena e para as Relações Étnico-Raciais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daquela Secretaria.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A Secretaria-Executiva da Comissão Nacional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Educação do Campo será exercida pelo Coordenador-Geral de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do Campo, da Diretoria de Políticas de Educação do Campo,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Indígena e para as Relações Étnico-Raciais da Secretaria de Educação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Continuada, Alfabetização, Diversidade e Inclusão do Ministério 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Educação.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Esta Portaria entra em vigor na data de sua publicação.</w:t>
      </w:r>
      <w:r>
        <w:rPr>
          <w:rFonts w:ascii="Times New Roman" w:hAnsi="Times New Roman" w:cs="Times New Roman"/>
        </w:rPr>
        <w:t xml:space="preserve"> 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lastRenderedPageBreak/>
        <w:t>Art. 8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Revoga-se a Portaria n</w:t>
      </w:r>
      <w:r>
        <w:rPr>
          <w:rFonts w:ascii="Times New Roman" w:hAnsi="Times New Roman" w:cs="Times New Roman"/>
        </w:rPr>
        <w:t>º</w:t>
      </w:r>
      <w:r w:rsidRPr="00671FD3">
        <w:rPr>
          <w:rFonts w:ascii="Times New Roman" w:hAnsi="Times New Roman" w:cs="Times New Roman"/>
        </w:rPr>
        <w:t xml:space="preserve"> 1.258, de 19 de dezembro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2007, publicada no Diário Oficial da União, de 20 de dezembro de 2007.</w:t>
      </w:r>
      <w:r>
        <w:rPr>
          <w:rFonts w:ascii="Times New Roman" w:hAnsi="Times New Roman" w:cs="Times New Roman"/>
        </w:rPr>
        <w:t xml:space="preserve"> </w:t>
      </w:r>
    </w:p>
    <w:p w:rsid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ALOIZIO MERCADANTE OLIVA</w:t>
      </w:r>
    </w:p>
    <w:p w:rsid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D3" w:rsidRPr="00671FD3" w:rsidRDefault="00671FD3" w:rsidP="00671F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1FD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148</w:t>
      </w:r>
      <w:r w:rsidRPr="00671FD3">
        <w:rPr>
          <w:rFonts w:ascii="Times New Roman" w:hAnsi="Times New Roman" w:cs="Times New Roman"/>
          <w:b/>
          <w:i/>
        </w:rPr>
        <w:t xml:space="preserve">, de 02.08.2013,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671FD3">
        <w:rPr>
          <w:rFonts w:ascii="Times New Roman" w:hAnsi="Times New Roman" w:cs="Times New Roman"/>
          <w:b/>
          <w:i/>
        </w:rPr>
        <w:t>)</w:t>
      </w:r>
      <w:proofErr w:type="gramEnd"/>
    </w:p>
    <w:p w:rsid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71FD3">
        <w:rPr>
          <w:rFonts w:ascii="Times New Roman" w:hAnsi="Times New Roman" w:cs="Times New Roman"/>
          <w:b/>
        </w:rPr>
        <w:t>DA EDUCAÇÃO SUPERIOR</w:t>
      </w: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DESPACHO DO SECRETÁRIO</w:t>
      </w: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Em 1</w:t>
      </w:r>
      <w:r>
        <w:rPr>
          <w:rFonts w:ascii="Times New Roman" w:hAnsi="Times New Roman" w:cs="Times New Roman"/>
          <w:b/>
        </w:rPr>
        <w:t>º</w:t>
      </w:r>
      <w:r w:rsidRPr="00671FD3">
        <w:rPr>
          <w:rFonts w:ascii="Times New Roman" w:hAnsi="Times New Roman" w:cs="Times New Roman"/>
          <w:b/>
        </w:rPr>
        <w:t xml:space="preserve"> de agosto de 2013</w:t>
      </w:r>
    </w:p>
    <w:p w:rsidR="00671FD3" w:rsidRDefault="00671FD3" w:rsidP="00671FD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671FD3" w:rsidRDefault="00671FD3" w:rsidP="00671FD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Determina a adoção de medidas cautelares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em face da Universidade Gama Filho e 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Centro Universitário da Cidade, </w:t>
      </w:r>
      <w:proofErr w:type="gramStart"/>
      <w:r w:rsidRPr="00671FD3">
        <w:rPr>
          <w:rFonts w:ascii="Times New Roman" w:hAnsi="Times New Roman" w:cs="Times New Roman"/>
        </w:rPr>
        <w:t>ambas</w:t>
      </w:r>
      <w:proofErr w:type="gramEnd"/>
      <w:r w:rsidRPr="00671FD3">
        <w:rPr>
          <w:rFonts w:ascii="Times New Roman" w:hAnsi="Times New Roman" w:cs="Times New Roman"/>
        </w:rPr>
        <w:t xml:space="preserve"> instituições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educação superior mantidas pela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71FD3">
        <w:rPr>
          <w:rFonts w:ascii="Times New Roman" w:hAnsi="Times New Roman" w:cs="Times New Roman"/>
        </w:rPr>
        <w:t>Galileo</w:t>
      </w:r>
      <w:proofErr w:type="spellEnd"/>
      <w:r w:rsidRPr="00671FD3">
        <w:rPr>
          <w:rFonts w:ascii="Times New Roman" w:hAnsi="Times New Roman" w:cs="Times New Roman"/>
        </w:rPr>
        <w:t xml:space="preserve"> Administração de Recursos Educacionais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S/A em razão de descumprimento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compromissos assumidos no bojo 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processo 23000.017107/2011-53.</w:t>
      </w:r>
    </w:p>
    <w:p w:rsidR="00671FD3" w:rsidRPr="00671FD3" w:rsidRDefault="00671FD3" w:rsidP="00671FD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Decreto nº 7.690, de </w:t>
      </w:r>
      <w:proofErr w:type="gramStart"/>
      <w:r w:rsidRPr="00671FD3">
        <w:rPr>
          <w:rFonts w:ascii="Times New Roman" w:hAnsi="Times New Roman" w:cs="Times New Roman"/>
        </w:rPr>
        <w:t>2</w:t>
      </w:r>
      <w:proofErr w:type="gramEnd"/>
      <w:r w:rsidRPr="00671FD3">
        <w:rPr>
          <w:rFonts w:ascii="Times New Roman" w:hAnsi="Times New Roman" w:cs="Times New Roman"/>
        </w:rPr>
        <w:t xml:space="preserve"> de março de 2012, considerando o que estabelece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 artigo 7º, inciso III da Lei nº 9.394, de 20 de dezembro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1996, as disposições contidas no artigo 50 do Decreto nº 5.773, de 9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maio de 2006, tendo em vista os termos da Nota Técnica nº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497/2013-DISUP/SERES/MEC e as evidências constantes do processo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nº 23000.017107/2011-53 de que a </w:t>
      </w:r>
      <w:proofErr w:type="spellStart"/>
      <w:r w:rsidRPr="00671FD3">
        <w:rPr>
          <w:rFonts w:ascii="Times New Roman" w:hAnsi="Times New Roman" w:cs="Times New Roman"/>
        </w:rPr>
        <w:t>Galileo</w:t>
      </w:r>
      <w:proofErr w:type="spellEnd"/>
      <w:r w:rsidRPr="00671FD3">
        <w:rPr>
          <w:rFonts w:ascii="Times New Roman" w:hAnsi="Times New Roman" w:cs="Times New Roman"/>
        </w:rPr>
        <w:t xml:space="preserve"> Administração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Recursos Educacionais S/A descumpriu compromissos assumidos no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curso do processo,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Determina, na forma de medida cautelar prevista no artigo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11, § 3º combinado com artigo 48, § 4º do Decreto nº 5.773, de 2006,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imposta em face da Universidade Gama Filho (código </w:t>
      </w:r>
      <w:proofErr w:type="spellStart"/>
      <w:r w:rsidRPr="00671FD3">
        <w:rPr>
          <w:rFonts w:ascii="Times New Roman" w:hAnsi="Times New Roman" w:cs="Times New Roman"/>
        </w:rPr>
        <w:t>e-MEC</w:t>
      </w:r>
      <w:proofErr w:type="spellEnd"/>
      <w:r w:rsidRPr="00671FD3">
        <w:rPr>
          <w:rFonts w:ascii="Times New Roman" w:hAnsi="Times New Roman" w:cs="Times New Roman"/>
        </w:rPr>
        <w:t xml:space="preserve"> 16) 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do Centro Universitário da Cidade (código </w:t>
      </w:r>
      <w:proofErr w:type="spellStart"/>
      <w:r w:rsidRPr="00671FD3">
        <w:rPr>
          <w:rFonts w:ascii="Times New Roman" w:hAnsi="Times New Roman" w:cs="Times New Roman"/>
        </w:rPr>
        <w:t>e-MEC</w:t>
      </w:r>
      <w:proofErr w:type="spellEnd"/>
      <w:r w:rsidRPr="00671FD3">
        <w:rPr>
          <w:rFonts w:ascii="Times New Roman" w:hAnsi="Times New Roman" w:cs="Times New Roman"/>
        </w:rPr>
        <w:t xml:space="preserve"> 198), ambas instituições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educação superior com sede no município do Rio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Janeiro, Estado do Rio de Janeiro, mantidas pela </w:t>
      </w:r>
      <w:proofErr w:type="spellStart"/>
      <w:r w:rsidRPr="00671FD3">
        <w:rPr>
          <w:rFonts w:ascii="Times New Roman" w:hAnsi="Times New Roman" w:cs="Times New Roman"/>
        </w:rPr>
        <w:t>Galileo</w:t>
      </w:r>
      <w:proofErr w:type="spellEnd"/>
      <w:r w:rsidRPr="00671FD3">
        <w:rPr>
          <w:rFonts w:ascii="Times New Roman" w:hAnsi="Times New Roman" w:cs="Times New Roman"/>
        </w:rPr>
        <w:t xml:space="preserve"> Administração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de Recursos Educacionais S/A (código </w:t>
      </w:r>
      <w:proofErr w:type="spellStart"/>
      <w:r w:rsidRPr="00671FD3">
        <w:rPr>
          <w:rFonts w:ascii="Times New Roman" w:hAnsi="Times New Roman" w:cs="Times New Roman"/>
        </w:rPr>
        <w:t>e-MEC</w:t>
      </w:r>
      <w:proofErr w:type="spellEnd"/>
      <w:r w:rsidRPr="00671FD3">
        <w:rPr>
          <w:rFonts w:ascii="Times New Roman" w:hAnsi="Times New Roman" w:cs="Times New Roman"/>
        </w:rPr>
        <w:t xml:space="preserve"> 15664):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 xml:space="preserve">I. </w:t>
      </w:r>
      <w:proofErr w:type="gramStart"/>
      <w:r w:rsidRPr="00671FD3">
        <w:rPr>
          <w:rFonts w:ascii="Times New Roman" w:hAnsi="Times New Roman" w:cs="Times New Roman"/>
        </w:rPr>
        <w:t>a</w:t>
      </w:r>
      <w:proofErr w:type="gramEnd"/>
      <w:r w:rsidRPr="00671FD3">
        <w:rPr>
          <w:rFonts w:ascii="Times New Roman" w:hAnsi="Times New Roman" w:cs="Times New Roman"/>
        </w:rPr>
        <w:t xml:space="preserve"> suspensão imediata de processos seletivos para admissão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 alunos em vagas iniciais;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 xml:space="preserve">II. </w:t>
      </w:r>
      <w:proofErr w:type="gramStart"/>
      <w:r w:rsidRPr="00671FD3">
        <w:rPr>
          <w:rFonts w:ascii="Times New Roman" w:hAnsi="Times New Roman" w:cs="Times New Roman"/>
        </w:rPr>
        <w:t>a</w:t>
      </w:r>
      <w:proofErr w:type="gramEnd"/>
      <w:r w:rsidRPr="00671FD3">
        <w:rPr>
          <w:rFonts w:ascii="Times New Roman" w:hAnsi="Times New Roman" w:cs="Times New Roman"/>
        </w:rPr>
        <w:t xml:space="preserve"> suspensão imediata da admissão de novos alunos em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seus cursos de graduação por meio de transferência e/ou qualquer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outra forma de ingresso prevista na legislação;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 xml:space="preserve">III. </w:t>
      </w:r>
      <w:proofErr w:type="gramStart"/>
      <w:r w:rsidRPr="00671FD3">
        <w:rPr>
          <w:rFonts w:ascii="Times New Roman" w:hAnsi="Times New Roman" w:cs="Times New Roman"/>
        </w:rPr>
        <w:t>a</w:t>
      </w:r>
      <w:proofErr w:type="gramEnd"/>
      <w:r w:rsidRPr="00671FD3">
        <w:rPr>
          <w:rFonts w:ascii="Times New Roman" w:hAnsi="Times New Roman" w:cs="Times New Roman"/>
        </w:rPr>
        <w:t xml:space="preserve"> suspensão imediata da admissão de novos alunos em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cursos de pós-graduação lato sensu. A presente medida cautelar incide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sobre todos os cursos presenciais e a distância das Instituições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Educação e deverá vigorar até que se comprove, por meio de documentos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 xml:space="preserve">hábeis, a retomada dos ajustes financeiros </w:t>
      </w:r>
      <w:proofErr w:type="gramStart"/>
      <w:r w:rsidRPr="00671FD3">
        <w:rPr>
          <w:rFonts w:ascii="Times New Roman" w:hAnsi="Times New Roman" w:cs="Times New Roman"/>
        </w:rPr>
        <w:t>trabalhistas firmados,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bem como a apresentação de garantias idôneas de disponibilidade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financeira da entidade mantenedora, suficiente para cumprimento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dos compromissos acordados com o corpo docente e administrativo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das entidades mantidas</w:t>
      </w:r>
      <w:proofErr w:type="gramEnd"/>
      <w:r w:rsidRPr="00671FD3">
        <w:rPr>
          <w:rFonts w:ascii="Times New Roman" w:hAnsi="Times New Roman" w:cs="Times New Roman"/>
        </w:rPr>
        <w:t>.</w:t>
      </w:r>
    </w:p>
    <w:p w:rsidR="00671FD3" w:rsidRPr="00671FD3" w:rsidRDefault="00671FD3" w:rsidP="00671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1FD3">
        <w:rPr>
          <w:rFonts w:ascii="Times New Roman" w:hAnsi="Times New Roman" w:cs="Times New Roman"/>
        </w:rPr>
        <w:t>Notifique-se a entidade mantenedora e as instituições mantidas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da publicação do presente despacho, na forma do artigo 51 do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Decreto nº 5.773, de 2006, para ciência e manifestação no prazo de</w:t>
      </w:r>
      <w:r>
        <w:rPr>
          <w:rFonts w:ascii="Times New Roman" w:hAnsi="Times New Roman" w:cs="Times New Roman"/>
        </w:rPr>
        <w:t xml:space="preserve"> </w:t>
      </w:r>
      <w:r w:rsidRPr="00671FD3">
        <w:rPr>
          <w:rFonts w:ascii="Times New Roman" w:hAnsi="Times New Roman" w:cs="Times New Roman"/>
        </w:rPr>
        <w:t>15 (quinze) dias.</w:t>
      </w:r>
    </w:p>
    <w:p w:rsidR="00671FD3" w:rsidRPr="00671FD3" w:rsidRDefault="00671FD3" w:rsidP="0067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D3">
        <w:rPr>
          <w:rFonts w:ascii="Times New Roman" w:hAnsi="Times New Roman" w:cs="Times New Roman"/>
          <w:b/>
        </w:rPr>
        <w:t>JORGE RODRIGO ARAÚJO MESSIAS</w:t>
      </w:r>
    </w:p>
    <w:p w:rsidR="00671FD3" w:rsidRDefault="00671FD3" w:rsidP="00671F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D3" w:rsidRDefault="00671FD3" w:rsidP="00671F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D3" w:rsidRPr="00671FD3" w:rsidRDefault="00671FD3" w:rsidP="00671F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1FD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148</w:t>
      </w:r>
      <w:r w:rsidRPr="00671FD3">
        <w:rPr>
          <w:rFonts w:ascii="Times New Roman" w:hAnsi="Times New Roman" w:cs="Times New Roman"/>
          <w:b/>
          <w:i/>
        </w:rPr>
        <w:t xml:space="preserve">, de 02.08.2013, Seção 1, página </w:t>
      </w:r>
      <w:r>
        <w:rPr>
          <w:rFonts w:ascii="Times New Roman" w:hAnsi="Times New Roman" w:cs="Times New Roman"/>
          <w:b/>
          <w:i/>
        </w:rPr>
        <w:t>21</w:t>
      </w:r>
      <w:bookmarkStart w:id="0" w:name="_GoBack"/>
      <w:bookmarkEnd w:id="0"/>
      <w:r w:rsidRPr="00671FD3">
        <w:rPr>
          <w:rFonts w:ascii="Times New Roman" w:hAnsi="Times New Roman" w:cs="Times New Roman"/>
          <w:b/>
          <w:i/>
        </w:rPr>
        <w:t>)</w:t>
      </w:r>
    </w:p>
    <w:sectPr w:rsidR="00671FD3" w:rsidRPr="00671FD3" w:rsidSect="00671FD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D3" w:rsidRDefault="00671FD3" w:rsidP="00671FD3">
      <w:pPr>
        <w:spacing w:after="0" w:line="240" w:lineRule="auto"/>
      </w:pPr>
      <w:r>
        <w:separator/>
      </w:r>
    </w:p>
  </w:endnote>
  <w:endnote w:type="continuationSeparator" w:id="0">
    <w:p w:rsidR="00671FD3" w:rsidRDefault="00671FD3" w:rsidP="0067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21562"/>
      <w:docPartObj>
        <w:docPartGallery w:val="Page Numbers (Bottom of Page)"/>
        <w:docPartUnique/>
      </w:docPartObj>
    </w:sdtPr>
    <w:sdtContent>
      <w:p w:rsidR="00671FD3" w:rsidRDefault="00671F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71FD3" w:rsidRDefault="00671F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D3" w:rsidRDefault="00671FD3" w:rsidP="00671FD3">
      <w:pPr>
        <w:spacing w:after="0" w:line="240" w:lineRule="auto"/>
      </w:pPr>
      <w:r>
        <w:separator/>
      </w:r>
    </w:p>
  </w:footnote>
  <w:footnote w:type="continuationSeparator" w:id="0">
    <w:p w:rsidR="00671FD3" w:rsidRDefault="00671FD3" w:rsidP="0067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D3"/>
    <w:rsid w:val="003607FD"/>
    <w:rsid w:val="00671FD3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FD3"/>
  </w:style>
  <w:style w:type="paragraph" w:styleId="Rodap">
    <w:name w:val="footer"/>
    <w:basedOn w:val="Normal"/>
    <w:link w:val="RodapChar"/>
    <w:uiPriority w:val="99"/>
    <w:unhideWhenUsed/>
    <w:rsid w:val="0067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FD3"/>
  </w:style>
  <w:style w:type="paragraph" w:styleId="Rodap">
    <w:name w:val="footer"/>
    <w:basedOn w:val="Normal"/>
    <w:link w:val="RodapChar"/>
    <w:uiPriority w:val="99"/>
    <w:unhideWhenUsed/>
    <w:rsid w:val="0067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2714</Words>
  <Characters>14658</Characters>
  <Application>Microsoft Office Word</Application>
  <DocSecurity>0</DocSecurity>
  <Lines>122</Lines>
  <Paragraphs>34</Paragraphs>
  <ScaleCrop>false</ScaleCrop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2013-08-02T10:39:00Z</dcterms:created>
  <dcterms:modified xsi:type="dcterms:W3CDTF">2013-08-02T11:01:00Z</dcterms:modified>
</cp:coreProperties>
</file>