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B8" w:rsidRDefault="008B11B8" w:rsidP="008B1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LEGISLATIVO</w:t>
      </w:r>
    </w:p>
    <w:p w:rsidR="008B11B8" w:rsidRDefault="008B11B8" w:rsidP="008B11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LEI Nº 12.796, DE 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  <w:b/>
        </w:rPr>
        <w:t xml:space="preserve"> DE ABRIL DE 2013</w:t>
      </w:r>
    </w:p>
    <w:p w:rsidR="008B11B8" w:rsidRDefault="008B11B8" w:rsidP="008B1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B11B8" w:rsidRDefault="008B11B8" w:rsidP="008B1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Altera a Lei nº 9.394, de 20 de dezembro de 1996, que estabelece as diretrizes e bases da educação nacional, para dispor sobre a formação dos profissionais da educação e dar outras providências.</w:t>
      </w:r>
    </w:p>
    <w:p w:rsidR="008B11B8" w:rsidRDefault="008B11B8" w:rsidP="008B11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P R E S I D E N T A  D A  R E P Ú B L I C A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Faço saber que o Congresso Nacional decreta e eu sanciono a seguinte Lei: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1º A Lei nº 9.394, de 20 de dezembro de 1996, passa a vigorar com as seguintes alterações: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"Art. </w:t>
      </w:r>
      <w:proofErr w:type="gramStart"/>
      <w:r>
        <w:rPr>
          <w:rFonts w:ascii="Times New Roman" w:hAnsi="Times New Roman" w:cs="Times New Roman"/>
        </w:rPr>
        <w:t>3º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XII - consideração com a diversidade étnico-racial."</w:t>
      </w:r>
      <w:proofErr w:type="gramEnd"/>
      <w:r>
        <w:rPr>
          <w:rFonts w:ascii="Times New Roman" w:hAnsi="Times New Roman" w:cs="Times New Roman"/>
        </w:rPr>
        <w:t xml:space="preserve">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4º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educação básica obrigatória e gratuita dos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(quatro) aos 17 (dezessete) anos de idade, organizada da seguinte forma: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pré-escola;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ensino fundamental;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ensino médio;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- educação infantil gratuita às crianças de até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(cinco) anos de idade;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atendimento educacional especializado gratuito aos educandos com deficiência, transtornos globais do desenvolvimento e altas habilidades ou </w:t>
      </w:r>
      <w:proofErr w:type="spellStart"/>
      <w:r>
        <w:rPr>
          <w:rFonts w:ascii="Times New Roman" w:hAnsi="Times New Roman" w:cs="Times New Roman"/>
        </w:rPr>
        <w:t>superdotação</w:t>
      </w:r>
      <w:proofErr w:type="spellEnd"/>
      <w:r>
        <w:rPr>
          <w:rFonts w:ascii="Times New Roman" w:hAnsi="Times New Roman" w:cs="Times New Roman"/>
        </w:rPr>
        <w:t>, transversal a todos os níveis, etapas e modalidades, preferencialmente na rede regular de ensino;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- acesso público e gratuito aos ensinos fundamental e médio para todos os que não os concluíram na idade própria;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 - atendimento ao educando, em todas as etapas da educação básica, por meio de programas suplementares de material didático-escolar, transporte, alimentação e assistência à saúde;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</w:t>
      </w:r>
      <w:proofErr w:type="gramEnd"/>
      <w:r>
        <w:rPr>
          <w:rFonts w:ascii="Times New Roman" w:hAnsi="Times New Roman" w:cs="Times New Roman"/>
        </w:rPr>
        <w:t xml:space="preserve"> 5º O acesso à educação básica obrigatória é direito público subjetivo, podendo qualquer cidadão, grupo de cidadãos, associação comunitária, organização sindical, entidade de classe ou outra legalmente constituída e, ainda, o Ministério Público, acionar o poder público para exigi-lo.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 O poder público, na esfera de sua competência federativa, deverá: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recensear anualmente as crianças e adolescentes em idade escolar, bem como os jovens e adultos que não concluíram a educação básica;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"Art. 6º É dever dos pais ou responsáveis efetuar a matrícula das crianças na educação básica a partir dos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(quatro) anos de idade."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 26.</w:t>
      </w:r>
      <w:proofErr w:type="gramEnd"/>
      <w:r>
        <w:rPr>
          <w:rFonts w:ascii="Times New Roman" w:hAnsi="Times New Roman" w:cs="Times New Roman"/>
        </w:rPr>
        <w:t xml:space="preserve"> Os currículos da educação infantil, do ensino fundamental e do ensino médio devem ter base nacional comum, a ser complementada, em cada sistema de ensino e em cada estabelecimento escolar, por uma parte diversificada, exigida pelas características regionais e locais da sociedade, da cultura, da economia e dos educandos.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"Art. 29. A educação infantil, primeira etapa da educação básica, tem como finalidade o desenvolvimento integral da criança de até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(cinco) anos, em seus aspectos físico, psicológico, intelectual e social, complementando a ação da família e da comunidade."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30</w:t>
      </w:r>
      <w:proofErr w:type="gramStart"/>
      <w:r>
        <w:rPr>
          <w:rFonts w:ascii="Times New Roman" w:hAnsi="Times New Roman" w:cs="Times New Roman"/>
        </w:rPr>
        <w:t>.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 - pré-escolas, para as crianças de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(quatro) a 5 (cinco) anos de idade."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 31.</w:t>
      </w:r>
      <w:proofErr w:type="gramEnd"/>
      <w:r>
        <w:rPr>
          <w:rFonts w:ascii="Times New Roman" w:hAnsi="Times New Roman" w:cs="Times New Roman"/>
        </w:rPr>
        <w:t xml:space="preserve"> A educação infantil será organizada de acordo com as seguintes regras comuns: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avaliação mediante acompanhamento e registro do desenvolvimento das crianças, sem o objetivo de promoção, mesmo para o acesso ao ensino fundamental;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- carga horária mínima anual de 800 (oitocentas) horas, distribuída por um mínimo de 200 (duzentos) dias de trabalho educacional;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- atendimento à criança de, no mínimo,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(quatro) horas diárias para o turno parcial e de 7 (sete) horas para a jornada integral;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- controle de frequência pela instituição de educação pré-escolar, exigida a frequência mínima de 60% (sessenta por cento) do total de horas;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 - expedição de documentação que permita atestar os processos de desenvolvimento e aprendizagem da criança."</w:t>
      </w:r>
      <w:proofErr w:type="gramEnd"/>
      <w:r>
        <w:rPr>
          <w:rFonts w:ascii="Times New Roman" w:hAnsi="Times New Roman" w:cs="Times New Roman"/>
        </w:rPr>
        <w:t xml:space="preserve">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 58.</w:t>
      </w:r>
      <w:proofErr w:type="gramEnd"/>
      <w:r>
        <w:rPr>
          <w:rFonts w:ascii="Times New Roman" w:hAnsi="Times New Roman" w:cs="Times New Roman"/>
        </w:rPr>
        <w:t xml:space="preserve"> Entende-se por educação especial, para os efeitos desta Lei, a modalidade de educação escolar oferecida preferencialmente na rede regular de ensino, para educandos com deficiência, transtornos globais do desenvolvimento e altas habilidades ou </w:t>
      </w:r>
      <w:proofErr w:type="spellStart"/>
      <w:r>
        <w:rPr>
          <w:rFonts w:ascii="Times New Roman" w:hAnsi="Times New Roman" w:cs="Times New Roman"/>
        </w:rPr>
        <w:t>superdotação</w:t>
      </w:r>
      <w:proofErr w:type="spellEnd"/>
      <w:r>
        <w:rPr>
          <w:rFonts w:ascii="Times New Roman" w:hAnsi="Times New Roman" w:cs="Times New Roman"/>
        </w:rPr>
        <w:t>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 59.</w:t>
      </w:r>
      <w:proofErr w:type="gramEnd"/>
      <w:r>
        <w:rPr>
          <w:rFonts w:ascii="Times New Roman" w:hAnsi="Times New Roman" w:cs="Times New Roman"/>
        </w:rPr>
        <w:t xml:space="preserve"> Os sistemas de ensino assegurarão aos educandos com deficiência, transtornos globais do desenvolvimento e altas habilidades ou </w:t>
      </w:r>
      <w:proofErr w:type="spellStart"/>
      <w:r>
        <w:rPr>
          <w:rFonts w:ascii="Times New Roman" w:hAnsi="Times New Roman" w:cs="Times New Roman"/>
        </w:rPr>
        <w:t>superdotação</w:t>
      </w:r>
      <w:proofErr w:type="spellEnd"/>
      <w:r>
        <w:rPr>
          <w:rFonts w:ascii="Times New Roman" w:hAnsi="Times New Roman" w:cs="Times New Roman"/>
        </w:rPr>
        <w:t>: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60</w:t>
      </w:r>
      <w:proofErr w:type="gramStart"/>
      <w:r>
        <w:rPr>
          <w:rFonts w:ascii="Times New Roman" w:hAnsi="Times New Roman" w:cs="Times New Roman"/>
        </w:rPr>
        <w:t>.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Parágrafo único. O poder público adotará, como alternativa preferencial, a ampliação do atendimento aos educandos com deficiência, transtornos globais do desenvolvimento e altas habilidades ou </w:t>
      </w:r>
      <w:proofErr w:type="spellStart"/>
      <w:r>
        <w:rPr>
          <w:rFonts w:ascii="Times New Roman" w:hAnsi="Times New Roman" w:cs="Times New Roman"/>
        </w:rPr>
        <w:t>superdotação</w:t>
      </w:r>
      <w:proofErr w:type="spellEnd"/>
      <w:r>
        <w:rPr>
          <w:rFonts w:ascii="Times New Roman" w:hAnsi="Times New Roman" w:cs="Times New Roman"/>
        </w:rPr>
        <w:t xml:space="preserve"> na própria rede pública regular de ensino, independentemente do apoio às instituições previstas neste artigo." (NR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"Art. 62. A formação de docentes para atuar na educação básica far-se-á em nível superior, em curso de licenciatura, de graduação plena, em universidades e institutos superiores de educação, admitida, como formação mínima para o exercício do magistério na educação infantil e nos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(cinco) primeiros anos do ensino fundamental, a oferecida em nível médio na modalidade normal.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4º A União, o Distrito Federal, os Estados e os Municípios adotarão mecanismos facilitadores de acesso e permanência em cursos de formação de docentes em nível superior para atuar na educação básica pública.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5º A União, o Distrito Federal, os Estados e os Municípios incentivarão a formação de profissionais do magistério para atuar na educação básica pública mediante programa institucional de bolsa de iniciação à docência a estudantes matriculados em cursos de licenciatura, de graduação plena, nas instituições de educação superior.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6º O Ministério da Educação poderá estabelecer nota mínima em exame nacional aplicado aos concluintes do ensino médio como pré-requisito para o ingresso em cursos de graduação para formação de docentes, ouvido o Conselho Nacional de Educação - CNE.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proofErr w:type="gramStart"/>
      <w:r>
        <w:rPr>
          <w:rFonts w:ascii="Times New Roman" w:hAnsi="Times New Roman" w:cs="Times New Roman"/>
        </w:rPr>
        <w:t>7º (VETADO)."</w:t>
      </w:r>
      <w:proofErr w:type="gramEnd"/>
      <w:r>
        <w:rPr>
          <w:rFonts w:ascii="Times New Roman" w:hAnsi="Times New Roman" w:cs="Times New Roman"/>
        </w:rPr>
        <w:t xml:space="preserve">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"Art. 62-A.</w:t>
      </w:r>
      <w:proofErr w:type="gramEnd"/>
      <w:r>
        <w:rPr>
          <w:rFonts w:ascii="Times New Roman" w:hAnsi="Times New Roman" w:cs="Times New Roman"/>
        </w:rPr>
        <w:t xml:space="preserve"> A formação dos profissionais a que se refere o inciso III do art. 61 far-se-á por meio de cursos de conteúdo técnico-pedagógico, em nível médio ou superior, incluindo habilitações tecnológicas.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Garantir-se-á formação continuada para os profissionais a que se refere o caput, no local de trabalho ou em instituições de educação básica e superior, incluindo cursos de educação profissional, cursos superiores de graduação plena ou tecnológicos e de pós-graduação.</w:t>
      </w:r>
      <w:proofErr w:type="gramStart"/>
      <w:r>
        <w:rPr>
          <w:rFonts w:ascii="Times New Roman" w:hAnsi="Times New Roman" w:cs="Times New Roman"/>
        </w:rPr>
        <w:t>"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67</w:t>
      </w:r>
      <w:proofErr w:type="gramStart"/>
      <w:r>
        <w:rPr>
          <w:rFonts w:ascii="Times New Roman" w:hAnsi="Times New Roman" w:cs="Times New Roman"/>
        </w:rPr>
        <w:t>.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 </w:t>
      </w:r>
      <w:proofErr w:type="gramStart"/>
      <w:r>
        <w:rPr>
          <w:rFonts w:ascii="Times New Roman" w:hAnsi="Times New Roman" w:cs="Times New Roman"/>
        </w:rPr>
        <w:t>3º A União prestará assistência técnica aos Estados, ao Distrito Federal e aos Municípios na elaboração de concursos públicos para provimento de cargos dos profissionais da educação."</w:t>
      </w:r>
      <w:proofErr w:type="gramEnd"/>
      <w:r>
        <w:rPr>
          <w:rFonts w:ascii="Times New Roman" w:hAnsi="Times New Roman" w:cs="Times New Roman"/>
        </w:rPr>
        <w:t xml:space="preserve">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87</w:t>
      </w:r>
      <w:proofErr w:type="gramStart"/>
      <w:r>
        <w:rPr>
          <w:rFonts w:ascii="Times New Roman" w:hAnsi="Times New Roman" w:cs="Times New Roman"/>
        </w:rPr>
        <w:t>.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 (Revogado).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proofErr w:type="gramStart"/>
      <w:r>
        <w:rPr>
          <w:rFonts w:ascii="Times New Roman" w:hAnsi="Times New Roman" w:cs="Times New Roman"/>
        </w:rPr>
        <w:t>3º 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(revogado);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4º (Revogado).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" (NR)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"Art. 87-A. (VETADO)."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Revogam-se o § 2º, o inciso I do § 3º e o § 4º do art. 87 da Lei nº 9.394, de 20 de dezembro de 1996.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3º Esta Lei entra em vigor na data de sua publicação.</w:t>
      </w:r>
    </w:p>
    <w:p w:rsidR="008B11B8" w:rsidRDefault="008B11B8" w:rsidP="008B11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Brasília,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de abril de 2013; 192º da Independência e 125º da República.</w:t>
      </w:r>
    </w:p>
    <w:p w:rsidR="008B11B8" w:rsidRDefault="008B11B8" w:rsidP="008B11B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DILMA ROUSSEFF</w:t>
      </w:r>
    </w:p>
    <w:p w:rsidR="008B11B8" w:rsidRDefault="008B11B8" w:rsidP="008B11B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Aloizio Mercadante</w:t>
      </w:r>
    </w:p>
    <w:p w:rsidR="008B11B8" w:rsidRDefault="008B11B8" w:rsidP="008B1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1B8" w:rsidRDefault="008B11B8" w:rsidP="008B11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 65, de 05.04.2013, Seção 1, página 01/02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8B11B8" w:rsidRDefault="008B11B8" w:rsidP="008B11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B11B8" w:rsidRDefault="008B11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lastRenderedPageBreak/>
        <w:t>MINISTÉRIO DA EDUCAÇÃO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COORDENAÇÃO DE APERFEIÇOAMENTO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DE PESSOAL DE NÍVEL SUPERIOR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81AE4">
        <w:rPr>
          <w:rFonts w:ascii="Times New Roman" w:hAnsi="Times New Roman" w:cs="Times New Roman"/>
          <w:b/>
        </w:rPr>
        <w:t xml:space="preserve"> 40, DE </w:t>
      </w:r>
      <w:proofErr w:type="gramStart"/>
      <w:r w:rsidRPr="00281AE4">
        <w:rPr>
          <w:rFonts w:ascii="Times New Roman" w:hAnsi="Times New Roman" w:cs="Times New Roman"/>
          <w:b/>
        </w:rPr>
        <w:t>3</w:t>
      </w:r>
      <w:proofErr w:type="gramEnd"/>
      <w:r w:rsidRPr="00281AE4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281AE4">
        <w:rPr>
          <w:rFonts w:ascii="Times New Roman" w:hAnsi="Times New Roman" w:cs="Times New Roman"/>
        </w:rPr>
        <w:t>CAPES,</w:t>
      </w:r>
      <w:proofErr w:type="gramEnd"/>
      <w:r w:rsidRPr="00281AE4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uso das atribuições conferidas pelo Decreto nº 7.692, de 02 de março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2012, e considerando que a elevação do padrão de qualidade 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educação básica pode ser propulsionada por ações de indução e fomento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à formação de docentes e a consequente valorização do magistério,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resolve: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Aprovar o Regulamento do Programa de Consolidação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das Licenciaturas (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) constante do Anexo a esta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Portaria.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2º. Revogar a Portaria nº 119, de </w:t>
      </w:r>
      <w:proofErr w:type="gramStart"/>
      <w:r w:rsidRPr="00281AE4">
        <w:rPr>
          <w:rFonts w:ascii="Times New Roman" w:hAnsi="Times New Roman" w:cs="Times New Roman"/>
        </w:rPr>
        <w:t>9</w:t>
      </w:r>
      <w:proofErr w:type="gramEnd"/>
      <w:r w:rsidRPr="00281AE4">
        <w:rPr>
          <w:rFonts w:ascii="Times New Roman" w:hAnsi="Times New Roman" w:cs="Times New Roman"/>
        </w:rPr>
        <w:t xml:space="preserve"> de junho de 2010.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3º Esta Portaria entra em vigor na data de sua publicação.</w:t>
      </w:r>
    </w:p>
    <w:p w:rsidR="00D442FB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JORGE ALMEIDA GUIMARÃES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D21888" w:rsidRDefault="00281AE4" w:rsidP="00281A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888">
        <w:rPr>
          <w:rFonts w:ascii="Times New Roman" w:hAnsi="Times New Roman" w:cs="Times New Roman"/>
        </w:rPr>
        <w:t>ANEXO</w:t>
      </w:r>
    </w:p>
    <w:p w:rsidR="00281AE4" w:rsidRPr="00D21888" w:rsidRDefault="00281AE4" w:rsidP="00281A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AE4" w:rsidRP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1888">
        <w:rPr>
          <w:rFonts w:ascii="Times New Roman" w:hAnsi="Times New Roman" w:cs="Times New Roman"/>
        </w:rPr>
        <w:t>REGULAMENTO DO PROGRAMA DE CONSOLIDAÇÃO</w:t>
      </w:r>
      <w:r w:rsidR="00D21888">
        <w:rPr>
          <w:rFonts w:ascii="Times New Roman" w:hAnsi="Times New Roman" w:cs="Times New Roman"/>
        </w:rPr>
        <w:t xml:space="preserve"> </w:t>
      </w:r>
      <w:r w:rsidRPr="00D21888">
        <w:rPr>
          <w:rFonts w:ascii="Times New Roman" w:hAnsi="Times New Roman" w:cs="Times New Roman"/>
        </w:rPr>
        <w:t>DAS LICENCIATURAS (PRODOCÊNCIA)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I - DAS DISPOSIÇÕES GERAIS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O Programa de Consolidação das Licenciaturas, doravante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denominado pela sigla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, tem como objetivo 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apoio à execução de projetos que visem contribuir para elevar 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qualidade dos cursos de licenciatura e valorizar a formação de professores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a educação básica.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§ 1º São objetivos específicos do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apoiar propostas de desenvolvimento de projetos que contemplem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novas formas de organização curricular, gestão institucional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e/ou a renovação da estrutura acadêmica dos cursos de licenciatura,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por meio do trabalho cooperativo entre esses cursos e áreas do conhecimento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presentes no currículo da educação básica;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apoiar</w:t>
      </w:r>
      <w:proofErr w:type="gramEnd"/>
      <w:r w:rsidRPr="00281AE4">
        <w:rPr>
          <w:rFonts w:ascii="Times New Roman" w:hAnsi="Times New Roman" w:cs="Times New Roman"/>
        </w:rPr>
        <w:t xml:space="preserve"> propostas que contemplem experiências metodológicas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práticas docentes de caráter inovador e/ou exitosas nos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processos de ensino e aprendizagem dos futuros docentes, inclusive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mediante implementação, utilização e adequação de espaços voltados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a formação de professores;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apoiar</w:t>
      </w:r>
      <w:proofErr w:type="gramEnd"/>
      <w:r w:rsidRPr="00281AE4">
        <w:rPr>
          <w:rFonts w:ascii="Times New Roman" w:hAnsi="Times New Roman" w:cs="Times New Roman"/>
        </w:rPr>
        <w:t xml:space="preserve"> propostas de desenvolvimento profissional e formação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continuada dos professores das licenciaturas, com foco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melhoramento de estratégias didático-pedagógicas nos cursos de formação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professores.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II - DAS CARACTERÍSTICAS E REQUISITOS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DAS PROPOSTAS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2º Poderão submeter propostas ao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 xml:space="preserve"> as Instituições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Ensino Superior - IES que possuam cursos de licenciatura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em funcionamento, e que atendam às demais condições estipuladas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Edital correspondente.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3º A proposta deverá ser fundamentada na análise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dados referentes às licenciaturas, obtidos por meio de estudos, pesquisas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avaliações no âmbito do Ministério da Educação - MEC e/ou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nos instrumentos de avaliação da instituição proponente, apresentando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os problemas identificados e as suas estratégias de superação.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A proposta terá caráter institucional e deverá priorizar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ações para um conjunto de licenciaturas, ligadas às diferentes áreas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atuação docente na educação básica, de acordo com os Parâmetros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Curriculares Nacionais - PCN.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Único. Poderá ser previsto em Edital a candidatura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proposta envolvendo apenas uma área, se todas as licenciaturas 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instituição de ensino superior estiverem nela compreendidas.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5º A proposta deverá enquadrar-se em um ou mais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objetivos específicos do programa, de acordo com a previsão 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edital.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III - DAS PARTES ENVOLVIDAS NO PROGRAMA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SUAS ATRIBUIÇÕES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Seção I - Da Concedente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6º Será considerada concedente a Coordenação de Aperfeiçoamento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Pessoal de Nível Superior - 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 - Do Proponente e da Equipe Participante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7º Será designada "proponente" a IES, representada formalmente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pela </w:t>
      </w:r>
      <w:proofErr w:type="spellStart"/>
      <w:r w:rsidRPr="00281AE4">
        <w:rPr>
          <w:rFonts w:ascii="Times New Roman" w:hAnsi="Times New Roman" w:cs="Times New Roman"/>
        </w:rPr>
        <w:t>Pró-reitoria</w:t>
      </w:r>
      <w:proofErr w:type="spellEnd"/>
      <w:r w:rsidRPr="00281AE4">
        <w:rPr>
          <w:rFonts w:ascii="Times New Roman" w:hAnsi="Times New Roman" w:cs="Times New Roman"/>
        </w:rPr>
        <w:t xml:space="preserve"> de Graduação ou órgão equivalente, o qual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será responsável pela proposta submetida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 w:rsidRPr="00281AE4">
        <w:rPr>
          <w:rFonts w:ascii="Times New Roman" w:hAnsi="Times New Roman" w:cs="Times New Roman"/>
        </w:rPr>
        <w:t xml:space="preserve"> 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8º Define-se como "equipe responsável" o conjunto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docentes das licenciaturas vinculados ao projeto do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, devendo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ser indicados dentre esses um coordenador geral e um coordenador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adjunto.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O coordenador geral será o responsável pelo desenvolvimento,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acompanhamento, avaliação do projeto e por eventuais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ajustes.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2º O coordenador adjunto será o responsável por auxiliar 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coordenador geral no desenvolvimento do projeto, no seu acompanhamento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pedagógico, bem como nas articulações institucionais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desenvolvimento das atividades.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3º Ao apresentar a proposta, o proponente e a equipe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responsável pelo projeto assumem o compromisso de manter todas 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condições necessárias ao perfeito cumprimento do seu objeto, preservando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atualizados os seus dados cadastrais junto à Diretoria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Formação de Professores da Educação Básica - DEB/CAPES.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III - Das Obrigações das Partes Envolvidas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9º Compete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 w:rsidRPr="00281AE4">
        <w:rPr>
          <w:rFonts w:ascii="Times New Roman" w:hAnsi="Times New Roman" w:cs="Times New Roman"/>
        </w:rPr>
        <w:t xml:space="preserve"> CAPES: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elaborar</w:t>
      </w:r>
      <w:proofErr w:type="gramEnd"/>
      <w:r w:rsidRPr="00281AE4">
        <w:rPr>
          <w:rFonts w:ascii="Times New Roman" w:hAnsi="Times New Roman" w:cs="Times New Roman"/>
        </w:rPr>
        <w:t xml:space="preserve"> e divulgar os editais do programa;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receber</w:t>
      </w:r>
      <w:proofErr w:type="gramEnd"/>
      <w:r w:rsidRPr="00281AE4">
        <w:rPr>
          <w:rFonts w:ascii="Times New Roman" w:hAnsi="Times New Roman" w:cs="Times New Roman"/>
        </w:rPr>
        <w:t xml:space="preserve"> as propostas que concorrerão ao certame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obtenção de recursos;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promover</w:t>
      </w:r>
      <w:proofErr w:type="gramEnd"/>
      <w:r w:rsidRPr="00281AE4">
        <w:rPr>
          <w:rFonts w:ascii="Times New Roman" w:hAnsi="Times New Roman" w:cs="Times New Roman"/>
        </w:rPr>
        <w:t>, por meio da equipe de técnicos da CAPES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consultores ad hoc, análise das propostas submetidas ao certame;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IV. </w:t>
      </w:r>
      <w:proofErr w:type="gramStart"/>
      <w:r w:rsidRPr="00281AE4">
        <w:rPr>
          <w:rFonts w:ascii="Times New Roman" w:hAnsi="Times New Roman" w:cs="Times New Roman"/>
        </w:rPr>
        <w:t>divulgar</w:t>
      </w:r>
      <w:proofErr w:type="gramEnd"/>
      <w:r w:rsidRPr="00281AE4">
        <w:rPr>
          <w:rFonts w:ascii="Times New Roman" w:hAnsi="Times New Roman" w:cs="Times New Roman"/>
        </w:rPr>
        <w:t xml:space="preserve"> os critérios de seleção que serão utilizados na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análise;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V. divulgar o resultado da seleção;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VI. </w:t>
      </w:r>
      <w:proofErr w:type="gramStart"/>
      <w:r w:rsidRPr="00281AE4">
        <w:rPr>
          <w:rFonts w:ascii="Times New Roman" w:hAnsi="Times New Roman" w:cs="Times New Roman"/>
        </w:rPr>
        <w:t>contratar</w:t>
      </w:r>
      <w:proofErr w:type="gramEnd"/>
      <w:r w:rsidRPr="00281AE4">
        <w:rPr>
          <w:rFonts w:ascii="Times New Roman" w:hAnsi="Times New Roman" w:cs="Times New Roman"/>
        </w:rPr>
        <w:t xml:space="preserve"> os projetos selecionados, observada a disponibilidade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orçamentária;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VII. </w:t>
      </w:r>
      <w:proofErr w:type="gramStart"/>
      <w:r w:rsidRPr="00281AE4">
        <w:rPr>
          <w:rFonts w:ascii="Times New Roman" w:hAnsi="Times New Roman" w:cs="Times New Roman"/>
        </w:rPr>
        <w:t>efetuar</w:t>
      </w:r>
      <w:proofErr w:type="gramEnd"/>
      <w:r w:rsidRPr="00281AE4">
        <w:rPr>
          <w:rFonts w:ascii="Times New Roman" w:hAnsi="Times New Roman" w:cs="Times New Roman"/>
        </w:rPr>
        <w:t xml:space="preserve"> o repasse dos recursos segundo disponibilidades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orçamentária e financeira; e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VIII.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81AE4">
        <w:rPr>
          <w:rFonts w:ascii="Times New Roman" w:hAnsi="Times New Roman" w:cs="Times New Roman"/>
        </w:rPr>
        <w:t>acompanhar</w:t>
      </w:r>
      <w:proofErr w:type="gramEnd"/>
      <w:r w:rsidRPr="00281AE4">
        <w:rPr>
          <w:rFonts w:ascii="Times New Roman" w:hAnsi="Times New Roman" w:cs="Times New Roman"/>
        </w:rPr>
        <w:t xml:space="preserve"> e avaliar as atividades e a execução orçamentária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projeto.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10 Compete à </w:t>
      </w:r>
      <w:proofErr w:type="spellStart"/>
      <w:r w:rsidRPr="00281AE4">
        <w:rPr>
          <w:rFonts w:ascii="Times New Roman" w:hAnsi="Times New Roman" w:cs="Times New Roman"/>
        </w:rPr>
        <w:t>Pró-reitoria</w:t>
      </w:r>
      <w:proofErr w:type="spellEnd"/>
      <w:r w:rsidRPr="00281AE4">
        <w:rPr>
          <w:rFonts w:ascii="Times New Roman" w:hAnsi="Times New Roman" w:cs="Times New Roman"/>
        </w:rPr>
        <w:t xml:space="preserve"> de Graduação: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apresentar</w:t>
      </w:r>
      <w:proofErr w:type="gramEnd"/>
      <w:r w:rsidRPr="00281AE4">
        <w:rPr>
          <w:rFonts w:ascii="Times New Roman" w:hAnsi="Times New Roman" w:cs="Times New Roman"/>
        </w:rPr>
        <w:t xml:space="preserve"> declaração indicando o coordenador geral, coordenador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adjunto e equipe do projeto e, sempre que necessário,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indicar, via ofício, coordenadores substitutos;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adotar</w:t>
      </w:r>
      <w:proofErr w:type="gramEnd"/>
      <w:r w:rsidRPr="00281AE4">
        <w:rPr>
          <w:rFonts w:ascii="Times New Roman" w:hAnsi="Times New Roman" w:cs="Times New Roman"/>
        </w:rPr>
        <w:t xml:space="preserve"> medidas preventivas e saneadoras a fim de evitar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descontinuidades no andamento do projeto;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fiscalizar</w:t>
      </w:r>
      <w:proofErr w:type="gramEnd"/>
      <w:r w:rsidRPr="00281AE4">
        <w:rPr>
          <w:rFonts w:ascii="Times New Roman" w:hAnsi="Times New Roman" w:cs="Times New Roman"/>
        </w:rPr>
        <w:t xml:space="preserve"> e acompanhar a execução da proposta, adotando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todas as medidas necessárias ao seu fiel cumprimento, sendo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responsável solidária pelas obrigações contratuais;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IV. </w:t>
      </w:r>
      <w:proofErr w:type="gramStart"/>
      <w:r w:rsidRPr="00281AE4">
        <w:rPr>
          <w:rFonts w:ascii="Times New Roman" w:hAnsi="Times New Roman" w:cs="Times New Roman"/>
        </w:rPr>
        <w:t>possibilitar</w:t>
      </w:r>
      <w:proofErr w:type="gramEnd"/>
      <w:r w:rsidRPr="00281AE4">
        <w:rPr>
          <w:rFonts w:ascii="Times New Roman" w:hAnsi="Times New Roman" w:cs="Times New Roman"/>
        </w:rPr>
        <w:t xml:space="preserve"> o funcionamento do projeto em suas dependências,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apoiando naquilo que depender de sua infraestrutura, laboratórios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demais espaços;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V. viabilizar o apoio de pessoal técnico-administrativo.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11 Compete ao coordenador geral: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assumir</w:t>
      </w:r>
      <w:proofErr w:type="gramEnd"/>
      <w:r w:rsidRPr="00281AE4">
        <w:rPr>
          <w:rFonts w:ascii="Times New Roman" w:hAnsi="Times New Roman" w:cs="Times New Roman"/>
        </w:rPr>
        <w:t xml:space="preserve"> compromisso de observância estrita às disposições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deste regulamento;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realizar</w:t>
      </w:r>
      <w:proofErr w:type="gramEnd"/>
      <w:r w:rsidRPr="00281AE4">
        <w:rPr>
          <w:rFonts w:ascii="Times New Roman" w:hAnsi="Times New Roman" w:cs="Times New Roman"/>
        </w:rPr>
        <w:t xml:space="preserve"> articulações institucionais necessárias à formulação,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implementação e desenvolvimento do projeto;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solicitar</w:t>
      </w:r>
      <w:proofErr w:type="gramEnd"/>
      <w:r w:rsidRPr="00281AE4">
        <w:rPr>
          <w:rFonts w:ascii="Times New Roman" w:hAnsi="Times New Roman" w:cs="Times New Roman"/>
        </w:rPr>
        <w:t xml:space="preserve"> à CAPES previamente qualquer ajuste do projeto,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por meio de ofício;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IV. </w:t>
      </w:r>
      <w:proofErr w:type="gramStart"/>
      <w:r w:rsidRPr="00281AE4">
        <w:rPr>
          <w:rFonts w:ascii="Times New Roman" w:hAnsi="Times New Roman" w:cs="Times New Roman"/>
        </w:rPr>
        <w:t>enviar</w:t>
      </w:r>
      <w:proofErr w:type="gramEnd"/>
      <w:r w:rsidRPr="00281AE4">
        <w:rPr>
          <w:rFonts w:ascii="Times New Roman" w:hAnsi="Times New Roman" w:cs="Times New Roman"/>
        </w:rPr>
        <w:t xml:space="preserve"> relatório parcial e final de atividades, dentro 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prazos estabelecidos, e informações adicionais solicitadas a qualquer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tempo pela CAPES;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V. manter contato direto com a CAPES sobre todos os assuntos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afetos ao projeto apoiado;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VI. </w:t>
      </w:r>
      <w:proofErr w:type="gramStart"/>
      <w:r w:rsidRPr="00281AE4">
        <w:rPr>
          <w:rFonts w:ascii="Times New Roman" w:hAnsi="Times New Roman" w:cs="Times New Roman"/>
        </w:rPr>
        <w:t>comunicar</w:t>
      </w:r>
      <w:proofErr w:type="gramEnd"/>
      <w:r w:rsidRPr="00281AE4">
        <w:rPr>
          <w:rFonts w:ascii="Times New Roman" w:hAnsi="Times New Roman" w:cs="Times New Roman"/>
        </w:rPr>
        <w:t xml:space="preserve"> oficialmente e de forma imediata à CAPES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qualquer situação que enseje descontinuidade do plano de trabalho ou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mesmo a interrupção do projeto;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VII. </w:t>
      </w:r>
      <w:proofErr w:type="gramStart"/>
      <w:r w:rsidRPr="00281AE4">
        <w:rPr>
          <w:rFonts w:ascii="Times New Roman" w:hAnsi="Times New Roman" w:cs="Times New Roman"/>
        </w:rPr>
        <w:t>representar</w:t>
      </w:r>
      <w:proofErr w:type="gramEnd"/>
      <w:r w:rsidRPr="00281AE4">
        <w:rPr>
          <w:rFonts w:ascii="Times New Roman" w:hAnsi="Times New Roman" w:cs="Times New Roman"/>
        </w:rPr>
        <w:t xml:space="preserve"> o projeto em reuniões na sede da CAPES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nas relações concernentes ao programa;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VIII. </w:t>
      </w:r>
      <w:proofErr w:type="gramStart"/>
      <w:r w:rsidRPr="00281AE4">
        <w:rPr>
          <w:rFonts w:ascii="Times New Roman" w:hAnsi="Times New Roman" w:cs="Times New Roman"/>
        </w:rPr>
        <w:t>responsabilizar</w:t>
      </w:r>
      <w:proofErr w:type="gramEnd"/>
      <w:r w:rsidRPr="00281AE4">
        <w:rPr>
          <w:rFonts w:ascii="Times New Roman" w:hAnsi="Times New Roman" w:cs="Times New Roman"/>
        </w:rPr>
        <w:t>-se por prestar as informações e enviar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documentação solicitada, permitindo que, a qualquer tempo, a CAPES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possa confirmar a veracidade das informações prestadas.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12 Compete ao coordenador adjunto: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auxiliar</w:t>
      </w:r>
      <w:proofErr w:type="gramEnd"/>
      <w:r w:rsidRPr="00281AE4">
        <w:rPr>
          <w:rFonts w:ascii="Times New Roman" w:hAnsi="Times New Roman" w:cs="Times New Roman"/>
        </w:rPr>
        <w:t xml:space="preserve"> o coordenador geral no desenvolvimento do projeto;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assumir</w:t>
      </w:r>
      <w:proofErr w:type="gramEnd"/>
      <w:r w:rsidRPr="00281AE4">
        <w:rPr>
          <w:rFonts w:ascii="Times New Roman" w:hAnsi="Times New Roman" w:cs="Times New Roman"/>
        </w:rPr>
        <w:t xml:space="preserve"> compromisso de observância estrita às disposições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deste regulamento;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auxiliar</w:t>
      </w:r>
      <w:proofErr w:type="gramEnd"/>
      <w:r w:rsidRPr="00281AE4">
        <w:rPr>
          <w:rFonts w:ascii="Times New Roman" w:hAnsi="Times New Roman" w:cs="Times New Roman"/>
        </w:rPr>
        <w:t xml:space="preserve"> o coordenador geral na articulação institucional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entre os cursos de licenciatura envolvidos;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IV. </w:t>
      </w:r>
      <w:proofErr w:type="gramStart"/>
      <w:r w:rsidRPr="00281AE4">
        <w:rPr>
          <w:rFonts w:ascii="Times New Roman" w:hAnsi="Times New Roman" w:cs="Times New Roman"/>
        </w:rPr>
        <w:t>divulgar</w:t>
      </w:r>
      <w:proofErr w:type="gramEnd"/>
      <w:r w:rsidRPr="00281AE4">
        <w:rPr>
          <w:rFonts w:ascii="Times New Roman" w:hAnsi="Times New Roman" w:cs="Times New Roman"/>
        </w:rPr>
        <w:t xml:space="preserve"> as atividades do programa, bem como cursos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eventos realizados pelo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IV - DA ANÁLISE E JULGAMENTO DAS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PROPOSTAS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13 A seleção e aprovação das propostas submetidas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CAPES, em atendimento ao edital de seleção, serão realizadas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acordo com as seguintes etapas: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análise</w:t>
      </w:r>
      <w:proofErr w:type="gramEnd"/>
      <w:r w:rsidRPr="00281AE4">
        <w:rPr>
          <w:rFonts w:ascii="Times New Roman" w:hAnsi="Times New Roman" w:cs="Times New Roman"/>
        </w:rPr>
        <w:t xml:space="preserve"> técnica;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análise</w:t>
      </w:r>
      <w:proofErr w:type="gramEnd"/>
      <w:r w:rsidRPr="00281AE4">
        <w:rPr>
          <w:rFonts w:ascii="Times New Roman" w:hAnsi="Times New Roman" w:cs="Times New Roman"/>
        </w:rPr>
        <w:t xml:space="preserve"> de mérito;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III. </w:t>
      </w:r>
      <w:proofErr w:type="gramStart"/>
      <w:r w:rsidRPr="00281AE4">
        <w:rPr>
          <w:rFonts w:ascii="Times New Roman" w:hAnsi="Times New Roman" w:cs="Times New Roman"/>
        </w:rPr>
        <w:t>homologação</w:t>
      </w:r>
      <w:proofErr w:type="gramEnd"/>
      <w:r w:rsidRPr="00281AE4">
        <w:rPr>
          <w:rFonts w:ascii="Times New Roman" w:hAnsi="Times New Roman" w:cs="Times New Roman"/>
        </w:rPr>
        <w:t xml:space="preserve"> do resultado.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 - Análise Pela Área Técnica da Capes - Enquadramento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14 Consistirá na análise preliminar das propostas apresentadas,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 ser realizada pela área técnica da CAPES, quanto ao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cumprimento de prazos, envio da documentação requerida para 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inscrição dos projetos, atendimento ao regulamento do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bem como ao edital de seleção, resultando em: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I. </w:t>
      </w:r>
      <w:proofErr w:type="gramStart"/>
      <w:r w:rsidRPr="00281AE4">
        <w:rPr>
          <w:rFonts w:ascii="Times New Roman" w:hAnsi="Times New Roman" w:cs="Times New Roman"/>
        </w:rPr>
        <w:t>admissão</w:t>
      </w:r>
      <w:proofErr w:type="gramEnd"/>
      <w:r w:rsidRPr="00281AE4">
        <w:rPr>
          <w:rFonts w:ascii="Times New Roman" w:hAnsi="Times New Roman" w:cs="Times New Roman"/>
        </w:rPr>
        <w:t>, quando atender ao disposto no caput;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II. </w:t>
      </w:r>
      <w:proofErr w:type="gramStart"/>
      <w:r w:rsidRPr="00281AE4">
        <w:rPr>
          <w:rFonts w:ascii="Times New Roman" w:hAnsi="Times New Roman" w:cs="Times New Roman"/>
        </w:rPr>
        <w:t>inadmissão</w:t>
      </w:r>
      <w:proofErr w:type="gramEnd"/>
      <w:r w:rsidRPr="00281AE4">
        <w:rPr>
          <w:rFonts w:ascii="Times New Roman" w:hAnsi="Times New Roman" w:cs="Times New Roman"/>
        </w:rPr>
        <w:t>, quando deixar de atender a algum dos requisitos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acima apresentados.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 - Análise de Mérito - Avaliação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15 Esta etapa será conduzida por uma comissão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avaliação, indicada pela DEB/CAPES.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16 A comissão de avaliação fará a análise e julgamento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mérito e relevância das propostas que estiverem de acordo com 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exigências deste regulamento, do edital de seleção e com a </w:t>
      </w:r>
      <w:proofErr w:type="spellStart"/>
      <w:r w:rsidRPr="00281AE4">
        <w:rPr>
          <w:rFonts w:ascii="Times New Roman" w:hAnsi="Times New Roman" w:cs="Times New Roman"/>
        </w:rPr>
        <w:t>préanálise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área técnica.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17 Os critérios a serem utilizados pela comissão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avaliação serão divulgados em edital.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18 O parecer da comissão de avaliação da proposta será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registrado formulário próprio que sintetizará a motivação da pontuação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atribuída.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19 As propostas que tiverem pontuação inferior a 40%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(quarenta por cento) do valor máximo serão consideradas reprovadas.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20 Após a análise de mérito e relevância de cada proposta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institucional, a comissão de avaliação, obedecidos os limites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orçamentários estipulados em edital, poderá recomendar: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aprovação integral;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 aprovação condicionada a ajustes;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III reprovação.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A adequação dos projetos aos ajustes recomendados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pela comissão de avaliação será imprescindível para sua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aprovação.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21 A comissão de avaliação poderá ainda, em seu parecer,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fazer apreciações, sugestões e recomendações de ajustes 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projeto.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O atendimento às apreciações e sugestões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fica a critério do proponente.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Art. 22 Aos integrantes de equipe de projeto concorrente ao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apoio será vedada participação na comissão de avaliação.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III - Classificação e Homologação do Resultado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23 O resultado da avaliação da comissão e a análise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eventuais ajustes das propostas serão submetidos à apreciação 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Diretoria de Formação de Professores da Educação Básica da CAPES,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que emitirá decisão final sobre a aprovação das propostas,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respeitados o limite orçamentário estipulado e os critérios de classificação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 serem divulgados em edital.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Os projetos poderão ser contemplados com valor inferior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ao máximo de financiamento. O valor aprovado será determinado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pela Diretoria de Formação de Professores da Educação Básica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acordo com a disponibilidade orçamentária.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2º O resultado do processo de seleção das propostas será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encaminhado à presidência da CAPES para homologação e publicação.</w:t>
      </w:r>
      <w:r>
        <w:rPr>
          <w:rFonts w:ascii="Times New Roman" w:hAnsi="Times New Roman" w:cs="Times New Roman"/>
        </w:rPr>
        <w:t xml:space="preserve"> 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V - DO FINANCIAMENTO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 - Dos Tipos de Apoio Concedidos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24 A CAPES concederá recursos de custeio e capital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para a execução dos projetos aprovados nos editais do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  <w:r w:rsidRPr="00281AE4">
        <w:rPr>
          <w:rFonts w:ascii="Times New Roman" w:hAnsi="Times New Roman" w:cs="Times New Roman"/>
        </w:rPr>
        <w:t>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Os recursos de custeio compreendem as despesas com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material de consumo, serviços de pessoa física, serviços de pessoa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jurídica, diárias e passagens.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2º Os recursos de capital compreendem as despesas com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equipamentos e material permanente.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3º Os valores máximos para cada natureza de despesas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serão estabelecidos em edital e o repasse estará condicionado à disponibilidade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orçamentária da 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 - Das Despesas de Custeio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25 Os itens de custeio financiáveis são: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material de consumo: conforme a Portaria n° 448, de 13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setembro de 2002, é aquele que, em razão de seu uso corrente e 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definição da Lei n. 4.320/64, perde normalmente sua identidade física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e/ou tem sua utilização limitada </w:t>
      </w:r>
      <w:proofErr w:type="gramStart"/>
      <w:r w:rsidRPr="00281AE4">
        <w:rPr>
          <w:rFonts w:ascii="Times New Roman" w:hAnsi="Times New Roman" w:cs="Times New Roman"/>
        </w:rPr>
        <w:t>a</w:t>
      </w:r>
      <w:proofErr w:type="gramEnd"/>
      <w:r w:rsidRPr="00281AE4">
        <w:rPr>
          <w:rFonts w:ascii="Times New Roman" w:hAnsi="Times New Roman" w:cs="Times New Roman"/>
        </w:rPr>
        <w:t xml:space="preserve"> dois anos;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 deslocamentos (passagens) aéreos, terrestres e fluviais, adquiridos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na classe econômica e em tarifa promocional, para membros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das equipes nominalmente citados nos projetos e colaboradores eventuais,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a realização de atividades estritamente relacionadas ao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projeto aprovado;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III diárias para membros das equipes nominalmente citados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nos projetos e colaboradores eventuais para a realização de atividades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estritamente relacionadas ao projeto aprovado;</w:t>
      </w:r>
      <w:r>
        <w:rPr>
          <w:rFonts w:ascii="Times New Roman" w:hAnsi="Times New Roman" w:cs="Times New Roman"/>
        </w:rPr>
        <w:t xml:space="preserve"> 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IV prestação de serviços de terceiros - pessoa física</w:t>
      </w:r>
      <w:proofErr w:type="gramStart"/>
      <w:r w:rsidRPr="00281AE4">
        <w:rPr>
          <w:rFonts w:ascii="Times New Roman" w:hAnsi="Times New Roman" w:cs="Times New Roman"/>
        </w:rPr>
        <w:t>, refere</w:t>
      </w:r>
      <w:r>
        <w:rPr>
          <w:rFonts w:ascii="Times New Roman" w:hAnsi="Times New Roman" w:cs="Times New Roman"/>
        </w:rPr>
        <w:t>-</w:t>
      </w:r>
      <w:r w:rsidRPr="00281AE4"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ao pagamento para pessoas sem vínculo com a IES, com a administração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pública (federal, estadual, distrital ou municipal) ou com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projeto, para realização de tarefa específica e não contínua;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 prestação de serviços de terceiros - pessoa jurídica</w:t>
      </w:r>
      <w:proofErr w:type="gramStart"/>
      <w:r w:rsidRPr="00281AE4">
        <w:rPr>
          <w:rFonts w:ascii="Times New Roman" w:hAnsi="Times New Roman" w:cs="Times New Roman"/>
        </w:rPr>
        <w:t>, refere</w:t>
      </w:r>
      <w:r>
        <w:rPr>
          <w:rFonts w:ascii="Times New Roman" w:hAnsi="Times New Roman" w:cs="Times New Roman"/>
        </w:rPr>
        <w:t>-</w:t>
      </w:r>
      <w:r w:rsidRPr="00281AE4"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ao pagamento de fornecedores de material ou serviço.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Os valores das diárias estão dispostos no Decreto nº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6.907, de 21/07/09 e serão calculados por dia de afastamento. O valor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diária será pago pela metade quando não houver pernoite e cobrirá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despesas com hospedagem, alimentação e transporte urbano.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2º A alteração dos valores das diárias não implica em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repasse de recurso adicional pelo programa.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3º Conforme Art. 6º da Portaria STN nº 448, de 13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setembro de 2002, "a despesa com confecção de material por encomenda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só deverá ser classificada como serviço de </w:t>
      </w:r>
      <w:proofErr w:type="gramStart"/>
      <w:r w:rsidRPr="00281AE4">
        <w:rPr>
          <w:rFonts w:ascii="Times New Roman" w:hAnsi="Times New Roman" w:cs="Times New Roman"/>
        </w:rPr>
        <w:t xml:space="preserve">terceiros </w:t>
      </w:r>
      <w:r>
        <w:rPr>
          <w:rFonts w:ascii="Times New Roman" w:hAnsi="Times New Roman" w:cs="Times New Roman"/>
        </w:rPr>
        <w:t>–</w:t>
      </w:r>
      <w:r w:rsidRPr="00281AE4">
        <w:rPr>
          <w:rFonts w:ascii="Times New Roman" w:hAnsi="Times New Roman" w:cs="Times New Roman"/>
        </w:rPr>
        <w:t xml:space="preserve"> pessoa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física ou pessoa jurídica - se o próprio órgão ou entidade fornecer 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matéria-prima". Caso contrário, a despesa deverá ser classificada como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material permanente ou como material de consumo.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4º Colaboradores eventuais são caracterizados como docentes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ou pesquisadores que tenham renomada experiência na área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que participem do projeto por meio da realização de palestras, oficinas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em demais eventos relacionados ao projeto para os quais 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professor/pesquisador tenha sido convidado.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§ 5º É vedado o pagamento de diárias e passagens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prestadores de serviço.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7º As despesas de custeio deverão estar em conformidade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com esta norma e com o detalhamento da Portaria STN nº 448, de 13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setembro de 2002.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III - Das Despesas de Capital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26 As despesas de capital deverão estar em conformidade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com Portaria STN nº 448, de 13 de setembro de 2002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relacionadas, estritamente, às atividades do projeto aprovado, devendo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priorizar destinação de caráter coletivo.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IV - Itens não Financiáveis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27 O programa não prevê pagamento de despesas: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de rotina como as contas de água, luz, telefone, correio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similares;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 com crachás, certificados, ornamentação, coquetel, jantares,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lanches e similares, confecção de camisetas, combustível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carro particular, contratações de caráter artístico-cultural e demais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despesas não consideradas essenciais para a consecução do objeto;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III a qualquer título, a servidor da administração pública ou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empregado de empresa pública ou de sociedade de economia mista,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por serviços de consultoria ou assessoria, assim como a aplicação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recursos para pagamentos de taxa de administração;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IV com contratação ou complementação salarial de pessoal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técnico e administrativo ou quaisquer outras vantagens para pessoal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instituições públicas (</w:t>
      </w:r>
      <w:proofErr w:type="gramStart"/>
      <w:r w:rsidRPr="00281AE4">
        <w:rPr>
          <w:rFonts w:ascii="Times New Roman" w:hAnsi="Times New Roman" w:cs="Times New Roman"/>
        </w:rPr>
        <w:t>federal, estadual</w:t>
      </w:r>
      <w:proofErr w:type="gramEnd"/>
      <w:r w:rsidRPr="00281AE4">
        <w:rPr>
          <w:rFonts w:ascii="Times New Roman" w:hAnsi="Times New Roman" w:cs="Times New Roman"/>
        </w:rPr>
        <w:t xml:space="preserve"> ou municipal);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 com obras civis;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VI com bolsas para estudantes.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V - Do Remanejamento das Despesas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28 É vedado o remanejamento de valores entre naturezas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despesas diversas (custeio/capital).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29 O remanejamento de recursos entre elementos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despesa dentro da mesma natureza deverá ser solicitado via ofício 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somente poderá ser realizado mediante aprovação da DEB/CAPES.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81AE4">
        <w:rPr>
          <w:rFonts w:ascii="Times New Roman" w:hAnsi="Times New Roman" w:cs="Times New Roman"/>
        </w:rPr>
        <w:t>CAPÍTULO VI</w:t>
      </w:r>
      <w:proofErr w:type="gramEnd"/>
      <w:r w:rsidRPr="00281AE4">
        <w:rPr>
          <w:rFonts w:ascii="Times New Roman" w:hAnsi="Times New Roman" w:cs="Times New Roman"/>
        </w:rPr>
        <w:t xml:space="preserve"> - DA CONTRATAÇÃO DAS PROPOSTAS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DA VIGÊNCIA DOS PROJETOS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 - Da Contratação das Propostas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30 A contratação dos projetos será vinculada à formalização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instrumento apropriado de repasse de recurso.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Após a divulgação dos resultados e envio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correspondência com parecer pela CAPES, abrir-se-á prazo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envio do instrumento de repasse de recursos e demais documentos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necessários à </w:t>
      </w:r>
      <w:proofErr w:type="gramStart"/>
      <w:r w:rsidRPr="00281AE4">
        <w:rPr>
          <w:rFonts w:ascii="Times New Roman" w:hAnsi="Times New Roman" w:cs="Times New Roman"/>
        </w:rPr>
        <w:t>implementação</w:t>
      </w:r>
      <w:proofErr w:type="gramEnd"/>
      <w:r w:rsidRPr="00281AE4">
        <w:rPr>
          <w:rFonts w:ascii="Times New Roman" w:hAnsi="Times New Roman" w:cs="Times New Roman"/>
        </w:rPr>
        <w:t xml:space="preserve"> do projeto.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Seção II - Da Vigência dos Projetos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31 O prazo de execução dos projetos aprovados é de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máximo 24 meses, a contar da data de início da vigência do instrumento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repasse de recursos.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A vigência se inicia com a assinatura do instrumento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repasse de recursos pela DEB/CAPES.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2º O instrumento de repasse de recursos será publicado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Diário Oficial da União - D.O.U. </w:t>
      </w:r>
      <w:proofErr w:type="gramStart"/>
      <w:r w:rsidRPr="00281AE4">
        <w:rPr>
          <w:rFonts w:ascii="Times New Roman" w:hAnsi="Times New Roman" w:cs="Times New Roman"/>
        </w:rPr>
        <w:t>e</w:t>
      </w:r>
      <w:proofErr w:type="gramEnd"/>
      <w:r w:rsidRPr="00281AE4">
        <w:rPr>
          <w:rFonts w:ascii="Times New Roman" w:hAnsi="Times New Roman" w:cs="Times New Roman"/>
        </w:rPr>
        <w:t xml:space="preserve"> conterá início e fim da vigência,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assim como o número do instrumento.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32 A prorrogação da vigência dos projetos aprovados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poderá ser concedida, excepcionalmente, mediante solicitação protocolada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na sede da CAPES, com as devidas justificativas, instruída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com cronograma de execução atualizado, no prazo estabelecido pela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legislação referente ao instrumento de repasse.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A prorrogação da vigência do instrumento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repasse de recurso não implicará em repasse de recursos adicionais.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VII - DO ACOMPANHAMENTO E AVALIAÇÃO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33 O acompanhamento dos projetos será realizado pela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área técnica da DEB/CAPES e, quando necessário, por uma comissão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formada por consultores. Para tal, são previstas as seguintes atividades: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I envio de relatórios </w:t>
      </w:r>
      <w:proofErr w:type="gramStart"/>
      <w:r w:rsidRPr="00281AE4">
        <w:rPr>
          <w:rFonts w:ascii="Times New Roman" w:hAnsi="Times New Roman" w:cs="Times New Roman"/>
        </w:rPr>
        <w:t>parciais e final pelo coordenador geral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projeto, com a descrição das principais ações desenvolvidas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período e aquelas em andamento</w:t>
      </w:r>
      <w:proofErr w:type="gramEnd"/>
      <w:r w:rsidRPr="00281AE4">
        <w:rPr>
          <w:rFonts w:ascii="Times New Roman" w:hAnsi="Times New Roman" w:cs="Times New Roman"/>
        </w:rPr>
        <w:t>;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II análise de relatórios pela área técnica da DEB/CAPES;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III envio dos pareceres técnicos aos coordenadores gerais dos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projetos, para conhecimento e eventuais sugestões na execução 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projeto;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IV realização de visitas técnicas pela DEB/CAPES, para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avaliação in loco;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 uso de ambiente virtual preparado pela CAPES para acompanhar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programa, visando divulgar e compartilhar a produção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conhecimento, as boas práticas e os resultados encontrados;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VI reuniões na sede da CAPES para interlocução dos projetos.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1º Os relatórios de atividades deverão atender às orientações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ao cronograma de envio estabelecido pela CAPES.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§ 2º O relatório parcial deverá ser encaminhado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 w:rsidRPr="00281AE4">
        <w:rPr>
          <w:rFonts w:ascii="Times New Roman" w:hAnsi="Times New Roman" w:cs="Times New Roman"/>
        </w:rPr>
        <w:t xml:space="preserve"> CAPES ao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final do primeiro ano do projeto.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 3° A liberação da segunda parcela de recursos será vinculada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ao envio do relatório parcial.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34 As instituições elaborarão um artigo científico analisando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criticamente ganhos, limitações (se couber) e potencialidades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projeto, para publicação no ambiente virtual preparado pela CAPES.</w:t>
      </w:r>
      <w:r>
        <w:rPr>
          <w:rFonts w:ascii="Times New Roman" w:hAnsi="Times New Roman" w:cs="Times New Roman"/>
        </w:rPr>
        <w:t xml:space="preserve"> 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O artigo deverá ser enviado em meio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digital no mesmo período de envio do relatório final de atividades.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35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 w:rsidRPr="00281AE4">
        <w:rPr>
          <w:rFonts w:ascii="Times New Roman" w:hAnsi="Times New Roman" w:cs="Times New Roman"/>
        </w:rPr>
        <w:t xml:space="preserve"> CAPES reserva-se o direito de solicitar informações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adicionais por outros instrumentos não citados nesta norma,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visando aperfeiçoar o sistema de acompanhamento e avaliação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suas ações de fomento à educação básica.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Art. 36 O coordenador geral do projeto deverá enviar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CAPES, juntamente com os relatórios de atividades, registros das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atividades de planejamento e de execução do projeto tais como atas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reuniões, filmagens, fotos, áudios, relatórios de viagens, observações,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diários, entre outros, com o intuito de permitir uma melhor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avaliação e monitoramento dos resultados dos projetos.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VIII - DA PRESTAÇÃO DE CONTAS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37 A prestação de conta final deverá estar de acordo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com as normas vigentes referentes aos instrumentos de repasse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recursos a serem utilizados.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38 A prestação de contas deverá ser encaminhada no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prazo de até 60 (sessenta) dias após o término da vigência do instrumento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repasse a ser utilizado.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39 A prestação de conta deverá ser constituída por: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ofício de encaminhamento, especificando o período a que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 refere à prestação de contas;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 prestação de contas financeira, de acordo com o Artigo 74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Portaria Interministerial 507, de 24 de novembro de 2011 e Decreto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6.170, de 25 de julho 2007.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40 O endereço para envio dos documentos relativos à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prestação de contas é: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- </w:t>
      </w:r>
      <w:proofErr w:type="gramStart"/>
      <w:r w:rsidRPr="00281AE4">
        <w:rPr>
          <w:rFonts w:ascii="Times New Roman" w:hAnsi="Times New Roman" w:cs="Times New Roman"/>
        </w:rPr>
        <w:t>CAPES</w:t>
      </w:r>
      <w:proofErr w:type="gramEnd"/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Coordenação de Cadastro, Publicação e Prestação de Contas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de Convênios - </w:t>
      </w:r>
      <w:proofErr w:type="gramStart"/>
      <w:r w:rsidRPr="00281AE4">
        <w:rPr>
          <w:rFonts w:ascii="Times New Roman" w:hAnsi="Times New Roman" w:cs="Times New Roman"/>
        </w:rPr>
        <w:t>CPCC</w:t>
      </w:r>
      <w:proofErr w:type="gramEnd"/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Programa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SBN, Quadra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>, Lote 6, Bloco L, Térreo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70040-020 - Brasília-DF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41 Se for detectada, na análise da prestação de contas,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ou a qualquer tempo, a realização de despesas fora dos itens financiáveis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ou fora dos itens aprovados no projeto, a prestação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contas não será aprovada pela CAPES, podendo ser solicitada 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devolução dos recursos, sem prejuízo de outras providências cabíveis.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IX - DIVULGAÇÃO DO PROJETO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42 A CAPES fica autorizada a utilizar e a divulgar, na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forma e de acordo com o interesse público, a produção acadêmica ou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outros produtos resultantes das atividades financiadas, resguardada 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citação dos autores e dos colaboradores.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Parágrafo único - Todo material audiovisual ou impresso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gerado com os recursos do programa deverá obrigatoriamente apresentar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a identidade visual da CAPES, a qual </w:t>
      </w:r>
      <w:r w:rsidRPr="00281AE4">
        <w:rPr>
          <w:rFonts w:ascii="Times New Roman" w:hAnsi="Times New Roman" w:cs="Times New Roman"/>
        </w:rPr>
        <w:lastRenderedPageBreak/>
        <w:t>deverá ser solicitada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diretamente à Assessoria de Comunicação Social, através do e</w:t>
      </w:r>
      <w:r>
        <w:rPr>
          <w:rFonts w:ascii="Times New Roman" w:hAnsi="Times New Roman" w:cs="Times New Roman"/>
        </w:rPr>
        <w:t>-</w:t>
      </w:r>
      <w:r w:rsidRPr="00281AE4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imprensa@capes.gov.br.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CAPÍTULO X - DAS DISPOSIÇÕES FINAIS</w:t>
      </w:r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43 Durante a fase de execução dos trabalhos apoiados,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as solicitações </w:t>
      </w:r>
      <w:proofErr w:type="gramStart"/>
      <w:r w:rsidRPr="00281AE4">
        <w:rPr>
          <w:rFonts w:ascii="Times New Roman" w:hAnsi="Times New Roman" w:cs="Times New Roman"/>
        </w:rPr>
        <w:t>à</w:t>
      </w:r>
      <w:proofErr w:type="gramEnd"/>
      <w:r w:rsidRPr="00281AE4">
        <w:rPr>
          <w:rFonts w:ascii="Times New Roman" w:hAnsi="Times New Roman" w:cs="Times New Roman"/>
        </w:rPr>
        <w:t xml:space="preserve"> CAPES e envio de relatórios parciais e final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atividades deverão ser feitas por correspondência escrita para o endereço: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- </w:t>
      </w:r>
      <w:proofErr w:type="gramStart"/>
      <w:r w:rsidRPr="00281AE4">
        <w:rPr>
          <w:rFonts w:ascii="Times New Roman" w:hAnsi="Times New Roman" w:cs="Times New Roman"/>
        </w:rPr>
        <w:t>CAPES</w:t>
      </w:r>
      <w:proofErr w:type="gramEnd"/>
    </w:p>
    <w:p w:rsid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Diretoria de Formação de Professores da Educação Básica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Programa </w:t>
      </w:r>
      <w:proofErr w:type="spellStart"/>
      <w:r w:rsidRPr="00281AE4">
        <w:rPr>
          <w:rFonts w:ascii="Times New Roman" w:hAnsi="Times New Roman" w:cs="Times New Roman"/>
        </w:rPr>
        <w:t>Prodocência</w:t>
      </w:r>
      <w:proofErr w:type="spellEnd"/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SBN, Quadra 02, Lote 06, Bloco L - 4º </w:t>
      </w:r>
      <w:proofErr w:type="gramStart"/>
      <w:r w:rsidRPr="00281AE4">
        <w:rPr>
          <w:rFonts w:ascii="Times New Roman" w:hAnsi="Times New Roman" w:cs="Times New Roman"/>
        </w:rPr>
        <w:t>andar</w:t>
      </w:r>
      <w:proofErr w:type="gramEnd"/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CEP 70040-020 - Brasília - DF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44 Poderá haver o cancelamento do instrumento de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repasse pela Diretoria de Formação de Professores da Educação Básica,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durante a execução do projeto, por ocorrência de fato cuja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gravidade o justifique, sem prejuízo de outras providências cabíveis.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45 Serão consideradas de domínio público as informações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geradas nos projetos de financiados no âmbito deste Edital.</w:t>
      </w:r>
      <w:r>
        <w:rPr>
          <w:rFonts w:ascii="Times New Roman" w:hAnsi="Times New Roman" w:cs="Times New Roman"/>
        </w:rPr>
        <w:t xml:space="preserve"> 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46 Esclarecimentos e informações adicionais poderão</w:t>
      </w:r>
      <w:r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ser solicitadas pelo e-mail: prodocenciaeditais@capes.gov.br ou pelo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telefone (61)2022-6551.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47 À Diretoria de Formação de Professores da Educação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Básica - DEB reserva-se o direito de resolver os casos omissos e as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situações não previstas no presente regulamento.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48 O presente regulamento se guia pelos preceitos 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direito público, pela normativa interna da CAPES e, em especial,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pelas disposições da Lei nº 8.666, de 21 de junho de 1993; Lei nº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9.784, de 29 de janeiro de 1999; pelo Decreto 6.170, de 25 de julho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2007; pela Portaria Interministerial MPOG/MF/CGU nº 507, de 24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Novembro de 2011; e pelas demais legislações aplicáveis à natureza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apoio.</w:t>
      </w:r>
    </w:p>
    <w:p w:rsidR="00281AE4" w:rsidRPr="00281AE4" w:rsidRDefault="00281AE4" w:rsidP="00281A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49 Esse Regulamento entra em vigor a partir da data 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sua publicação.</w:t>
      </w:r>
    </w:p>
    <w:p w:rsid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JORGE ALMEIDA GUIMARÃES</w:t>
      </w:r>
    </w:p>
    <w:p w:rsid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D21888" w:rsidRDefault="00D21888" w:rsidP="00281A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(Publicação no DOU n.º 65, de 05.04.2013, Seção 1, página 25/27</w:t>
      </w:r>
      <w:proofErr w:type="gramStart"/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p w:rsid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281AE4" w:rsidRDefault="00D21888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INSTITUTO NACIONAL DE ESTUDOS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E PESQUISAS EDUCACIONAIS ANÍSIO TEIXEIRA</w:t>
      </w:r>
    </w:p>
    <w:p w:rsidR="00281AE4" w:rsidRPr="00281AE4" w:rsidRDefault="00281AE4" w:rsidP="00281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AE4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281AE4">
        <w:rPr>
          <w:rFonts w:ascii="Times New Roman" w:hAnsi="Times New Roman" w:cs="Times New Roman"/>
          <w:b/>
        </w:rPr>
        <w:t xml:space="preserve"> 138, DE </w:t>
      </w:r>
      <w:proofErr w:type="gramStart"/>
      <w:r w:rsidRPr="00281AE4">
        <w:rPr>
          <w:rFonts w:ascii="Times New Roman" w:hAnsi="Times New Roman" w:cs="Times New Roman"/>
          <w:b/>
        </w:rPr>
        <w:t>4</w:t>
      </w:r>
      <w:proofErr w:type="gramEnd"/>
      <w:r w:rsidRPr="00281AE4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O PRESIDENTE DO INSTITUTO NACIONAL DE ESTUDOS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PESQUISAS EDUCACIONAIS ANÍSIO TEIXEIRA -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INEP, no uso das atribuições conferidas pelo Art. 16, </w:t>
      </w:r>
      <w:proofErr w:type="gramStart"/>
      <w:r w:rsidRPr="00281AE4">
        <w:rPr>
          <w:rFonts w:ascii="Times New Roman" w:hAnsi="Times New Roman" w:cs="Times New Roman"/>
        </w:rPr>
        <w:t>VI</w:t>
      </w:r>
      <w:proofErr w:type="gramEnd"/>
      <w:r w:rsidRPr="00281AE4">
        <w:rPr>
          <w:rFonts w:ascii="Times New Roman" w:hAnsi="Times New Roman" w:cs="Times New Roman"/>
        </w:rPr>
        <w:t>, do Decreto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Nº 6.317 de 20 de dezembro de 2007,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Estabelecer as datas e os respectivos responsáveis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para as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(duas) etapas de coleta e atividades do processo de execução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Censo Escolar da Educação Básica de 2013, que será realizado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via Internet em todo o território nacional: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 - na 1ª etapa do Censo Escolar, ficam definidas as seguintes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atividades: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a) abertura do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 xml:space="preserve"> na Internet para entrada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dados.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29/05/13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Diretoria de Tecnologia e Disseminação de Informações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Educacionais - DTDIE/INEP;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b) período de coleta, digitação e exportação dos dados pela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Internet, tendo como data de referência para as informações prestadas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dia 29 de maio de 2013, denominado Dia Nacional do Censo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Escolar da Educação Básica.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29/05/13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31/07/13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Responsáveis: Diretor, Responsável pela escola ou pelo Sistema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Educacional Informatizado;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c) envio dos dados preliminares ao Ministério da Educação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publicação 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Data: 30/08/13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Diretoria de Estatísticas Educacionais -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d) envio de ofício aos gestores municipais e estaduais informando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sobre a disponibilização de relatórios por escola no Sistema</w:t>
      </w:r>
      <w:r w:rsidR="00D21888">
        <w:rPr>
          <w:rFonts w:ascii="Times New Roman" w:hAnsi="Times New Roman" w:cs="Times New Roman"/>
        </w:rPr>
        <w:t xml:space="preserve">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 xml:space="preserve"> para conferência.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Data: até, no máximo, </w:t>
      </w:r>
      <w:proofErr w:type="gramStart"/>
      <w:r w:rsidRPr="00281AE4">
        <w:rPr>
          <w:rFonts w:ascii="Times New Roman" w:hAnsi="Times New Roman" w:cs="Times New Roman"/>
        </w:rPr>
        <w:t>5</w:t>
      </w:r>
      <w:proofErr w:type="gramEnd"/>
      <w:r w:rsidRPr="00281AE4">
        <w:rPr>
          <w:rFonts w:ascii="Times New Roman" w:hAnsi="Times New Roman" w:cs="Times New Roman"/>
        </w:rPr>
        <w:t xml:space="preserve"> dias após a publicação preliminar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dos resultados 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DEED/INEP;</w:t>
      </w:r>
    </w:p>
    <w:p w:rsid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e) disponibilização dos relatórios por escola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conferência dos gestores municipais e estaduais.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a partir da data da publicação dos resultados preliminares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DEED/DTDIE/INEP;</w:t>
      </w:r>
    </w:p>
    <w:p w:rsid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f) reabertura do Sistema "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>" na Internet somente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para conferência e correção, se for o caso, de erros de informações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prestadas no período de coleta definido na alínea b.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a partir da data da publicação dos resultados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preliminares 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30 dias após a publicação dos resultados preliminares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DTDIE/INEP;</w:t>
      </w:r>
    </w:p>
    <w:p w:rsid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g) período para conferência e correção, se for o caso, 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erros de informações diretamente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>, via Internet.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a partir da data da publicação dos resultados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preliminares 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30 dias após a publicação dos resultados preliminares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Responsáveis: Diretor, Responsável pela escola ou pelo Sistema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Educacional Informatizado, Municípios, Estados, Distrito Federal;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h) os responsáveis pelas informações, caso não tenham preenchido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os dados no período de coleta, não poderão fazê-lo no período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retificação, destinado apenas à correção dos erros;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i) verificação dos dados processados após a conferência 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correção de inconsistências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 xml:space="preserve"> durante o período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retificação.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10 dias a contar do prazo final para correções.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Coordenações Estaduais do Censo Escolar;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j) Período de confirmação ou desconsideração de matrículas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duplicadas diretamente no módulo de confirmação de matrícula no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>, via Internet.</w:t>
      </w:r>
    </w:p>
    <w:p w:rsid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10 dias a contar do prazo final para verificações dos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estados. Responsável: Diretor, Responsável pela escola ou pelo Sistema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Educacional Informatizado, Municípios, Estados, Distrito Federal;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k) verificação final dos dados processados após análise 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correção de inconsistências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>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33 dias a contar do prazo final para confirmação 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matrículas.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l) envio dos dados finais resultantes das correções e verificações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Censo Escolar da Educação Básica/2013 ao Ministério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Educação para publicação final no Diário Oficial da União.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29/11/2013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81AE4">
        <w:rPr>
          <w:rFonts w:ascii="Times New Roman" w:hAnsi="Times New Roman" w:cs="Times New Roman"/>
        </w:rPr>
        <w:t>Responsável :</w:t>
      </w:r>
      <w:proofErr w:type="gramEnd"/>
      <w:r w:rsidRPr="00281AE4">
        <w:rPr>
          <w:rFonts w:ascii="Times New Roman" w:hAnsi="Times New Roman" w:cs="Times New Roman"/>
        </w:rPr>
        <w:t xml:space="preserve">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II - na 2ª etapa do Censo Escolar, ficam definidas as seguintes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atividades: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a) abertura do módulo "Situação do Aluno"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na Internet para entrada de dados de rendimento e movimento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escolar dos alunos declarados ao Censo Escolar 2012.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03/02/14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DTDIE/INEP;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b) período de coleta, digitação e exportação dos dados 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rendimento e movimento escolar pela Internet.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03/02/14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20/03/14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Responsáveis: Diretor, Responsável pela escola ou pelo Sistema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Educacional Informatizado;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c) envio de ofício aos gestores municipais e estaduais informando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sobre a disponibilização de relatórios por escola no módulo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"Situação do Aluno"</w:t>
      </w:r>
      <w:proofErr w:type="gramStart"/>
      <w:r w:rsidRPr="00281AE4">
        <w:rPr>
          <w:rFonts w:ascii="Times New Roman" w:hAnsi="Times New Roman" w:cs="Times New Roman"/>
        </w:rPr>
        <w:t>..</w:t>
      </w:r>
      <w:proofErr w:type="gramEnd"/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Data: até, no máximo, </w:t>
      </w:r>
      <w:proofErr w:type="gramStart"/>
      <w:r w:rsidRPr="00281AE4">
        <w:rPr>
          <w:rFonts w:ascii="Times New Roman" w:hAnsi="Times New Roman" w:cs="Times New Roman"/>
        </w:rPr>
        <w:t>3</w:t>
      </w:r>
      <w:proofErr w:type="gramEnd"/>
      <w:r w:rsidRPr="00281AE4">
        <w:rPr>
          <w:rFonts w:ascii="Times New Roman" w:hAnsi="Times New Roman" w:cs="Times New Roman"/>
        </w:rPr>
        <w:t xml:space="preserve"> dias após a divulgação dos dados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preliminares no sítio do Inep.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d) disponibilização dos relatórios por escola no módulo "Situação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do Aluno" no sistema </w:t>
      </w:r>
      <w:proofErr w:type="spellStart"/>
      <w:r w:rsidRPr="00281AE4">
        <w:rPr>
          <w:rFonts w:ascii="Times New Roman" w:hAnsi="Times New Roman" w:cs="Times New Roman"/>
        </w:rPr>
        <w:t>Educacenso</w:t>
      </w:r>
      <w:proofErr w:type="spellEnd"/>
      <w:r w:rsidRPr="00281AE4">
        <w:rPr>
          <w:rFonts w:ascii="Times New Roman" w:hAnsi="Times New Roman" w:cs="Times New Roman"/>
        </w:rPr>
        <w:t xml:space="preserve"> para conferência dos gestores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municipais e estaduais.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31/03/14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DEED/DTDIE/INEP;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e) reabertura do módulo "Situação do Aluno" na Internet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para conferência e </w:t>
      </w:r>
      <w:proofErr w:type="spellStart"/>
      <w:proofErr w:type="gramStart"/>
      <w:r w:rsidRPr="00281AE4">
        <w:rPr>
          <w:rFonts w:ascii="Times New Roman" w:hAnsi="Times New Roman" w:cs="Times New Roman"/>
        </w:rPr>
        <w:t>correção,</w:t>
      </w:r>
      <w:proofErr w:type="gramEnd"/>
      <w:r w:rsidRPr="00281AE4">
        <w:rPr>
          <w:rFonts w:ascii="Times New Roman" w:hAnsi="Times New Roman" w:cs="Times New Roman"/>
        </w:rPr>
        <w:t>se</w:t>
      </w:r>
      <w:proofErr w:type="spellEnd"/>
      <w:r w:rsidRPr="00281AE4">
        <w:rPr>
          <w:rFonts w:ascii="Times New Roman" w:hAnsi="Times New Roman" w:cs="Times New Roman"/>
        </w:rPr>
        <w:t xml:space="preserve"> for o caso, de erros de informações.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31/03/14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15/04/14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DTDIE/INEP;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f) verificação final dos dados processados após análise 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correção de inconsistências no módulo "Situação do Aluno".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Inicial: 16/04/14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 Final: 25/04/14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g) disponibilização dos relatórios por escola no módulo "Situação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 Aluno" contendo os dados finais de rendimento e movimento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escolar 2013.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Data: 30/04/14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Responsável: DEED/INEP;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2º Ficará a cargo da Secretaria de Educação do Distrito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Federal, assim como a cada Secretaria Estadual de Educação, em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cooperação com os órgãos municipais de educação, o cumprimento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dos prazos estipulados nas alíneas dos incisos I e II do art. 1º,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conforme a definição dos responsáveis para cada uma das atividades.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3º Os casos omissos serão analisados e decididos pelo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INEP.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Esta Portaria entra em vigor na data de sua publicação,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revogadas as disposições em contrário.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LUIZ CLÁUDIO COSTA</w:t>
      </w:r>
    </w:p>
    <w:p w:rsid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 xml:space="preserve">(Publicação no DOU n.º 65, de 05.04.2013, Seção 1, página </w:t>
      </w:r>
      <w:proofErr w:type="gramStart"/>
      <w:r w:rsidRPr="00D21888">
        <w:rPr>
          <w:rFonts w:ascii="Times New Roman" w:hAnsi="Times New Roman" w:cs="Times New Roman"/>
          <w:b/>
          <w:i/>
        </w:rPr>
        <w:t>27)</w:t>
      </w:r>
      <w:proofErr w:type="gramEnd"/>
    </w:p>
    <w:p w:rsid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888" w:rsidRDefault="00D218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SECRETARIA DE REGULAÇÃO E SUPERVISÃO DA EDUCAÇÃO SUPERIOR</w:t>
      </w: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154,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tendo em vista o Decreto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81AE4">
        <w:rPr>
          <w:rFonts w:ascii="Times New Roman" w:hAnsi="Times New Roman" w:cs="Times New Roman"/>
        </w:rPr>
        <w:t>9</w:t>
      </w:r>
      <w:proofErr w:type="gramEnd"/>
      <w:r w:rsidRPr="00281AE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grau do curso.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2° A Instituição poderá fazer uso da funcionalidade mencionada no caput para confirmar as informações referentes aos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eventualmente interposto contra as decisões exaradas pela presente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Esta Portaria entra em vigor na data de sua publicação.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RODRIGO ARAÚJO MESSIAS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ANEXO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(Renovação de Reconhecimento de Cursos)</w:t>
      </w:r>
    </w:p>
    <w:p w:rsid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21888" w:rsidRDefault="00D21888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 xml:space="preserve">(Publicação no DOU n.º 65, de 05.04.2013, Seção 1, página </w:t>
      </w:r>
      <w:proofErr w:type="gramStart"/>
      <w:r w:rsidRPr="00D2188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155,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tendo em vista o Decreto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81AE4">
        <w:rPr>
          <w:rFonts w:ascii="Times New Roman" w:hAnsi="Times New Roman" w:cs="Times New Roman"/>
        </w:rPr>
        <w:t>9</w:t>
      </w:r>
      <w:proofErr w:type="gramEnd"/>
      <w:r w:rsidRPr="00281AE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lastRenderedPageBreak/>
        <w:t>Art. 2° A Instituição de Educação Superior poderá, no prazo de 60 (sessenta) dias contados da presente publicação, embargar as informações referentes ao número de vagas, endereço de oferta, denominação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grau do curso.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2° A Instituição poderá fazer uso da funcionalidade mencionada no caput para confirmar as informações referentes aos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eventualmente interposto contra as decisões exaradas pela presente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Esta Portaria entra em vigor na data de sua publicação.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RODRIGO ARAÚJO MESSIAS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ANEXO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(Renovação de Reconhecimento de Cursos)</w:t>
      </w:r>
    </w:p>
    <w:p w:rsid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21888" w:rsidRDefault="00D21888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(Publicação no DOU n.º 65, de 05.04.2013, Seção 1, página 2</w:t>
      </w:r>
      <w:r>
        <w:rPr>
          <w:rFonts w:ascii="Times New Roman" w:hAnsi="Times New Roman" w:cs="Times New Roman"/>
          <w:b/>
          <w:i/>
        </w:rPr>
        <w:t>8/29</w:t>
      </w:r>
      <w:proofErr w:type="gramStart"/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p w:rsidR="00D21888" w:rsidRPr="00281AE4" w:rsidRDefault="00D21888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156,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tendo em vista o Decreto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81AE4">
        <w:rPr>
          <w:rFonts w:ascii="Times New Roman" w:hAnsi="Times New Roman" w:cs="Times New Roman"/>
        </w:rPr>
        <w:t>9</w:t>
      </w:r>
      <w:proofErr w:type="gramEnd"/>
      <w:r w:rsidRPr="00281AE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grau do curso.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2° A Instituição poderá fazer uso da funcionalidade mencionada no caput para confirmar as informações referentes aos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 xml:space="preserve"> de Cursos e Instituições de Educação Superior, não se confundindo </w:t>
      </w:r>
      <w:r w:rsidRPr="00281AE4">
        <w:rPr>
          <w:rFonts w:ascii="Times New Roman" w:hAnsi="Times New Roman" w:cs="Times New Roman"/>
        </w:rPr>
        <w:lastRenderedPageBreak/>
        <w:t>com recurso administrativo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eventualmente interposto contra as decisões exaradas pela presente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Esta Portaria entra em vigor na data de sua publicação.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RODRIGO ARAÚJO MESSIAS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ANEXO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(Renovação de Reconhecimento de Cursos)</w:t>
      </w:r>
    </w:p>
    <w:p w:rsid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21888" w:rsidRDefault="00D21888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(Publicação no DOU n.º 65, de 05.04.2013, Seção 1, página 2</w:t>
      </w:r>
      <w:r>
        <w:rPr>
          <w:rFonts w:ascii="Times New Roman" w:hAnsi="Times New Roman" w:cs="Times New Roman"/>
          <w:b/>
          <w:i/>
        </w:rPr>
        <w:t>9/30</w:t>
      </w:r>
      <w:proofErr w:type="gramStart"/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157,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tendo em vista o Decreto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81AE4">
        <w:rPr>
          <w:rFonts w:ascii="Times New Roman" w:hAnsi="Times New Roman" w:cs="Times New Roman"/>
        </w:rPr>
        <w:t>9</w:t>
      </w:r>
      <w:proofErr w:type="gramEnd"/>
      <w:r w:rsidRPr="00281AE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 grau do curso.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2° A Instituição poderá fazer uso da funcionalidade mencionada no caput para confirmar as informações referentes aos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§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281AE4">
        <w:rPr>
          <w:rFonts w:ascii="Times New Roman" w:hAnsi="Times New Roman" w:cs="Times New Roman"/>
        </w:rPr>
        <w:t>e-MEC</w:t>
      </w:r>
      <w:proofErr w:type="spellEnd"/>
      <w:r w:rsidRPr="00281AE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eventualmente interposto contra as decisões exaradas pela presente Portaria.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4º Esta Portaria entra em vigor na data de sua publicação.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RODRIGO ARAÚJO MESSIAS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ANEXO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(Renovação de Reconhecimento de Cursos)</w:t>
      </w:r>
    </w:p>
    <w:p w:rsid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281AE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21888" w:rsidRDefault="00D21888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 xml:space="preserve">(Publicação no DOU n.º 65, de 05.04.2013,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p w:rsidR="00D21888" w:rsidRDefault="00D21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SECRETARIA DE REGULAÇÃO E SUPERVISÃO DA EDUCAÇÃO SUPERIOR</w:t>
      </w: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158,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O SECRETÁRIO DE REGULAÇÃO E SUPERVISÃO 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EDUCAÇÃO SUPERIOR, no uso da competência que lhe foi conferida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pelo Decreto n°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tendo em vista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Decreto nº 5.773, de 9 de maio de 2006, e suas alterações, considerando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o disposto na Portaria Normativa n° 40, de 12 de dezembro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2007, republicada em 29 de dezembro de 2010, e o Parecer nº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242/2012, da Câmara de Educação Superior do Conselho Nacional 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Educação, homologado pelo Ministro de Estado da Educação em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Despacho de 21 de março de 2013, publicado no Diário Oficial 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União de 22 de março de 2013, conforme consta do Processo n°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23001.000016/2010-98, Registro </w:t>
      </w:r>
      <w:proofErr w:type="spellStart"/>
      <w:r w:rsidRPr="00281AE4">
        <w:rPr>
          <w:rFonts w:ascii="Times New Roman" w:hAnsi="Times New Roman" w:cs="Times New Roman"/>
        </w:rPr>
        <w:t>SAPIEnS</w:t>
      </w:r>
      <w:proofErr w:type="spellEnd"/>
      <w:r w:rsidRPr="00281AE4">
        <w:rPr>
          <w:rFonts w:ascii="Times New Roman" w:hAnsi="Times New Roman" w:cs="Times New Roman"/>
        </w:rPr>
        <w:t xml:space="preserve"> nº 20050010747, do Ministério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Educação, resolve:</w:t>
      </w:r>
    </w:p>
    <w:p w:rsidR="00D21888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Art.1° Fica autorizado o curso de Medicina, bacharelado, com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120 (cento e vinte) vagas totais anuais, a ser ministrado pelo Centro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Universitário de Várzea Grande, na Avenida Dom Orlando Chaves,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2655, Cristo Rei, no município de Várzea Grande, no Estado do Mato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Grosso, mantido pelo Instituto Universitário </w:t>
      </w:r>
      <w:proofErr w:type="spellStart"/>
      <w:r w:rsidRPr="00281AE4">
        <w:rPr>
          <w:rFonts w:ascii="Times New Roman" w:hAnsi="Times New Roman" w:cs="Times New Roman"/>
        </w:rPr>
        <w:t>Matogrossense</w:t>
      </w:r>
      <w:proofErr w:type="spellEnd"/>
      <w:r w:rsidRPr="00281AE4">
        <w:rPr>
          <w:rFonts w:ascii="Times New Roman" w:hAnsi="Times New Roman" w:cs="Times New Roman"/>
        </w:rPr>
        <w:t>, com sede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no município de Várzea Grande, no Estado do Mato Grosso.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2° Esta Portaria entra em vigor na data de sua publicação.</w:t>
      </w:r>
    </w:p>
    <w:p w:rsidR="00281AE4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RODRIGO ARAÚJO MESSIAS</w:t>
      </w:r>
    </w:p>
    <w:p w:rsidR="00D21888" w:rsidRPr="00D21888" w:rsidRDefault="00D21888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PORTARIA N</w:t>
      </w:r>
      <w:r w:rsidR="00D21888">
        <w:rPr>
          <w:rFonts w:ascii="Times New Roman" w:hAnsi="Times New Roman" w:cs="Times New Roman"/>
          <w:b/>
        </w:rPr>
        <w:t>º</w:t>
      </w:r>
      <w:r w:rsidRPr="00D21888">
        <w:rPr>
          <w:rFonts w:ascii="Times New Roman" w:hAnsi="Times New Roman" w:cs="Times New Roman"/>
          <w:b/>
        </w:rPr>
        <w:t xml:space="preserve"> 159, DE </w:t>
      </w:r>
      <w:proofErr w:type="gramStart"/>
      <w:r w:rsidRPr="00D21888">
        <w:rPr>
          <w:rFonts w:ascii="Times New Roman" w:hAnsi="Times New Roman" w:cs="Times New Roman"/>
          <w:b/>
        </w:rPr>
        <w:t>4</w:t>
      </w:r>
      <w:proofErr w:type="gramEnd"/>
      <w:r w:rsidRPr="00D21888">
        <w:rPr>
          <w:rFonts w:ascii="Times New Roman" w:hAnsi="Times New Roman" w:cs="Times New Roman"/>
          <w:b/>
        </w:rPr>
        <w:t xml:space="preserve"> DE ABRIL DE 2013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O SECRETÁRIO DE REGULAÇÃO E SUPERVISÃO 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EDUCAÇÃO SUPERIOR, no uso competência que lhe foi conferida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pelo Decreto nº 7.690, de </w:t>
      </w:r>
      <w:proofErr w:type="gramStart"/>
      <w:r w:rsidRPr="00281AE4">
        <w:rPr>
          <w:rFonts w:ascii="Times New Roman" w:hAnsi="Times New Roman" w:cs="Times New Roman"/>
        </w:rPr>
        <w:t>2</w:t>
      </w:r>
      <w:proofErr w:type="gramEnd"/>
      <w:r w:rsidRPr="00281AE4">
        <w:rPr>
          <w:rFonts w:ascii="Times New Roman" w:hAnsi="Times New Roman" w:cs="Times New Roman"/>
        </w:rPr>
        <w:t xml:space="preserve"> de março de 2012, em cumprimento à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decisão nos autos da Ação Popular nº 5065101-04.2011-404.7100/RS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 xml:space="preserve">do Tribunal Regional Federal da 4º Região de Porto </w:t>
      </w:r>
      <w:proofErr w:type="spellStart"/>
      <w:r w:rsidRPr="00281AE4">
        <w:rPr>
          <w:rFonts w:ascii="Times New Roman" w:hAnsi="Times New Roman" w:cs="Times New Roman"/>
        </w:rPr>
        <w:t>Alegre-RS</w:t>
      </w:r>
      <w:proofErr w:type="spellEnd"/>
      <w:r w:rsidRPr="00281AE4">
        <w:rPr>
          <w:rFonts w:ascii="Times New Roman" w:hAnsi="Times New Roman" w:cs="Times New Roman"/>
        </w:rPr>
        <w:t xml:space="preserve"> 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considerando a Nota Técnica nº 277/2013 - CONJUR/MEC/CGU/AGU, nos autos do Processo nº 23000.001944/2013-22, resolve: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1º Fica suspenso o Certificado de Entidade Beneficente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Assistência Social, concedido pela Resolução do Conselho Nacional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de Assistência Social nº 232, de 23 de novembro de 2006, à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Fundação Dom Aguirre, pelos períodos de 01.01.2001 a 31.12.2003 e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01.01.2004 a 31.12.2006, referentes aos processos nº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44006.005245/2000-95 e 71010.002967/2003-14, até a decisão definitiva</w:t>
      </w:r>
      <w:r w:rsidR="00D21888">
        <w:rPr>
          <w:rFonts w:ascii="Times New Roman" w:hAnsi="Times New Roman" w:cs="Times New Roman"/>
        </w:rPr>
        <w:t xml:space="preserve"> </w:t>
      </w:r>
      <w:r w:rsidRPr="00281AE4">
        <w:rPr>
          <w:rFonts w:ascii="Times New Roman" w:hAnsi="Times New Roman" w:cs="Times New Roman"/>
        </w:rPr>
        <w:t>da Ação Popular em referência.</w:t>
      </w:r>
    </w:p>
    <w:p w:rsidR="00281AE4" w:rsidRPr="00281AE4" w:rsidRDefault="00281AE4" w:rsidP="00D218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1AE4">
        <w:rPr>
          <w:rFonts w:ascii="Times New Roman" w:hAnsi="Times New Roman" w:cs="Times New Roman"/>
        </w:rPr>
        <w:t>Art. 2º Esta Portaria entra em vigor na data de sua publicação.</w:t>
      </w:r>
    </w:p>
    <w:p w:rsidR="00281AE4" w:rsidRPr="00D21888" w:rsidRDefault="00281AE4" w:rsidP="00D218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888">
        <w:rPr>
          <w:rFonts w:ascii="Times New Roman" w:hAnsi="Times New Roman" w:cs="Times New Roman"/>
          <w:b/>
        </w:rPr>
        <w:t>JORGE ARAÚJO RODRIGO MESSIAS</w:t>
      </w:r>
    </w:p>
    <w:p w:rsidR="00281AE4" w:rsidRPr="00281AE4" w:rsidRDefault="00281AE4" w:rsidP="00281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888" w:rsidRPr="00D21888" w:rsidRDefault="00D21888" w:rsidP="00D218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888">
        <w:rPr>
          <w:rFonts w:ascii="Times New Roman" w:hAnsi="Times New Roman" w:cs="Times New Roman"/>
          <w:b/>
          <w:i/>
        </w:rPr>
        <w:t xml:space="preserve">(Publicação no DOU n.º 65, de 05.04.2013,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D21888">
        <w:rPr>
          <w:rFonts w:ascii="Times New Roman" w:hAnsi="Times New Roman" w:cs="Times New Roman"/>
          <w:b/>
          <w:i/>
        </w:rPr>
        <w:t>)</w:t>
      </w:r>
      <w:proofErr w:type="gramEnd"/>
    </w:p>
    <w:sectPr w:rsidR="00D21888" w:rsidRPr="00D218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88" w:rsidRDefault="00D21888" w:rsidP="00D21888">
      <w:pPr>
        <w:spacing w:after="0" w:line="240" w:lineRule="auto"/>
      </w:pPr>
      <w:r>
        <w:separator/>
      </w:r>
    </w:p>
  </w:endnote>
  <w:endnote w:type="continuationSeparator" w:id="0">
    <w:p w:rsidR="00D21888" w:rsidRDefault="00D21888" w:rsidP="00D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22666"/>
      <w:docPartObj>
        <w:docPartGallery w:val="Page Numbers (Bottom of Page)"/>
        <w:docPartUnique/>
      </w:docPartObj>
    </w:sdtPr>
    <w:sdtEndPr/>
    <w:sdtContent>
      <w:p w:rsidR="00D21888" w:rsidRDefault="00D218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B8">
          <w:rPr>
            <w:noProof/>
          </w:rPr>
          <w:t>4</w:t>
        </w:r>
        <w:r>
          <w:fldChar w:fldCharType="end"/>
        </w:r>
      </w:p>
    </w:sdtContent>
  </w:sdt>
  <w:p w:rsidR="00D21888" w:rsidRDefault="00D218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88" w:rsidRDefault="00D21888" w:rsidP="00D21888">
      <w:pPr>
        <w:spacing w:after="0" w:line="240" w:lineRule="auto"/>
      </w:pPr>
      <w:r>
        <w:separator/>
      </w:r>
    </w:p>
  </w:footnote>
  <w:footnote w:type="continuationSeparator" w:id="0">
    <w:p w:rsidR="00D21888" w:rsidRDefault="00D21888" w:rsidP="00D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4"/>
    <w:rsid w:val="00281AE4"/>
    <w:rsid w:val="003607FD"/>
    <w:rsid w:val="008B11B8"/>
    <w:rsid w:val="00C20CD9"/>
    <w:rsid w:val="00D2188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88"/>
  </w:style>
  <w:style w:type="paragraph" w:styleId="Rodap">
    <w:name w:val="footer"/>
    <w:basedOn w:val="Normal"/>
    <w:link w:val="RodapChar"/>
    <w:uiPriority w:val="99"/>
    <w:unhideWhenUsed/>
    <w:rsid w:val="00D21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888"/>
  </w:style>
  <w:style w:type="paragraph" w:styleId="Rodap">
    <w:name w:val="footer"/>
    <w:basedOn w:val="Normal"/>
    <w:link w:val="RodapChar"/>
    <w:uiPriority w:val="99"/>
    <w:unhideWhenUsed/>
    <w:rsid w:val="00D21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9A2D-90AA-4FD3-B7A0-7B22651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7472</Words>
  <Characters>40350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2013-04-05T10:13:00Z</dcterms:created>
  <dcterms:modified xsi:type="dcterms:W3CDTF">2013-04-05T11:02:00Z</dcterms:modified>
</cp:coreProperties>
</file>