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1B" w:rsidRDefault="005B031B" w:rsidP="005B0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B031B" w:rsidRPr="005B031B" w:rsidRDefault="005B031B" w:rsidP="005B0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31B">
        <w:rPr>
          <w:rFonts w:ascii="Times New Roman" w:hAnsi="Times New Roman" w:cs="Times New Roman"/>
          <w:b/>
        </w:rPr>
        <w:t>SECRETARIA DE EDUCAÇÃO PROFISSIONAL</w:t>
      </w:r>
      <w:r w:rsidRPr="005B031B">
        <w:rPr>
          <w:rFonts w:ascii="Times New Roman" w:hAnsi="Times New Roman" w:cs="Times New Roman"/>
          <w:b/>
        </w:rPr>
        <w:t xml:space="preserve"> </w:t>
      </w:r>
      <w:r w:rsidRPr="005B031B">
        <w:rPr>
          <w:rFonts w:ascii="Times New Roman" w:hAnsi="Times New Roman" w:cs="Times New Roman"/>
          <w:b/>
        </w:rPr>
        <w:t>E TECNOLÓGICA</w:t>
      </w:r>
    </w:p>
    <w:p w:rsidR="005B031B" w:rsidRPr="005B031B" w:rsidRDefault="005B031B" w:rsidP="005B0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31B">
        <w:rPr>
          <w:rFonts w:ascii="Times New Roman" w:hAnsi="Times New Roman" w:cs="Times New Roman"/>
          <w:b/>
        </w:rPr>
        <w:t xml:space="preserve">PORTARIA Nº 33, DE 11 DE SETEMBRO DE </w:t>
      </w:r>
      <w:proofErr w:type="gramStart"/>
      <w:r w:rsidRPr="005B031B">
        <w:rPr>
          <w:rFonts w:ascii="Times New Roman" w:hAnsi="Times New Roman" w:cs="Times New Roman"/>
          <w:b/>
        </w:rPr>
        <w:t>2012</w:t>
      </w:r>
      <w:proofErr w:type="gramEnd"/>
    </w:p>
    <w:p w:rsidR="00D442F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O SECRETÁRIO DE EDUCAÇÃO PROFISSIONAL E TECNOLÓGICA DO MINISTÉRIO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DA EDUCAÇÃO, no uso das atribuições que lhe foram conferidas pelo art. 13, Anexo I, do Decreto nº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 xml:space="preserve">7.690, de </w:t>
      </w:r>
      <w:proofErr w:type="gramStart"/>
      <w:r w:rsidRPr="005B031B">
        <w:rPr>
          <w:rFonts w:ascii="Times New Roman" w:hAnsi="Times New Roman" w:cs="Times New Roman"/>
        </w:rPr>
        <w:t>2</w:t>
      </w:r>
      <w:proofErr w:type="gramEnd"/>
      <w:r w:rsidRPr="005B031B">
        <w:rPr>
          <w:rFonts w:ascii="Times New Roman" w:hAnsi="Times New Roman" w:cs="Times New Roman"/>
        </w:rPr>
        <w:t xml:space="preserve"> de março de 2012, no Decreto nº 5.151, de 22 de julho de 2004, e na Resolução nº 1, de 31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de março de 2011, do Presidente do Comitê Gestor da Preparação e da Implementação de Projetos de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Cooperação Técnica e Acordos Internacionais - CGCOP, resolve: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Art. 1º Constituir a Comissão de Seleção de Serviços Técnicos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de Consultoria, composta por servidores estáveis, lotados na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Secretaria de Educação Profissional e Tecnológica - SETEC, para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conduzir as etapas do processo de seleção de serviços técnicos de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consultoria de pessoa física para prestação de serviços na Secretaria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de Educação Profissional e Tecnológica, exclusivamente, na modalidade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produto.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Art. 2º A Comissão será responsável pela articulação com o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Comitê Gestor da Preparação e da Implementação de Projetos de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Cooperação Técnica e Acordos de Empréstimos Internacionais do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 xml:space="preserve">Ministério da Educação - CGCOP e </w:t>
      </w:r>
      <w:proofErr w:type="gramStart"/>
      <w:r w:rsidRPr="005B031B">
        <w:rPr>
          <w:rFonts w:ascii="Times New Roman" w:hAnsi="Times New Roman" w:cs="Times New Roman"/>
        </w:rPr>
        <w:t>Unesco</w:t>
      </w:r>
      <w:proofErr w:type="gramEnd"/>
      <w:r w:rsidRPr="005B031B">
        <w:rPr>
          <w:rFonts w:ascii="Times New Roman" w:hAnsi="Times New Roman" w:cs="Times New Roman"/>
        </w:rPr>
        <w:t>.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Art. 3º O produto a que se refere o art. 1º será o resultado de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serviços técnicos especializados relativos a estudos, planejamentos e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projetos básicos ou executivos, pareceres, perícias e avaliações em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geral, capacitação e aperfeiçoamento do corpo funcional, vinculados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aos objetivos constantes dos Projetos de Cooperação Técnica firmados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pelo MEC e SETEC.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Art. 4º A Comissão será composta pelos seguintes servidores: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I - Eneida Cardoso de Britto Corrêa - Matrícula SIAPE nº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1.352.435, que a coordenará;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II - Regina Célia Duboc Bahia Ribeiro - Matrícula SIAPE nº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6055906;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 xml:space="preserve">III - Magda Rejane Cordeiro de Araújo Soares </w:t>
      </w:r>
      <w:r>
        <w:rPr>
          <w:rFonts w:ascii="Times New Roman" w:hAnsi="Times New Roman" w:cs="Times New Roman"/>
        </w:rPr>
        <w:t>–</w:t>
      </w:r>
      <w:r w:rsidRPr="005B031B">
        <w:rPr>
          <w:rFonts w:ascii="Times New Roman" w:hAnsi="Times New Roman" w:cs="Times New Roman"/>
        </w:rPr>
        <w:t xml:space="preserve"> Matricula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SIAPE nº 40976;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IV - João Augusto Ferreira - Matrícula SIAPE nº 1087804;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e,</w:t>
      </w:r>
    </w:p>
    <w:p w:rsid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V - Tatiane Ewerton Alves - Matrícula SIAPE nº 1338113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Parágrafo único. A Coordenadora da Comissão poderá convidar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outros servidores da SETEC para participarem das reuniões e,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se necessário, prestarem auxílio nas etapas de seleção.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Art. 5º A Comissão terá o prazo de doze meses para realização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dos trabalhos, com reuniões mensais, e excepcionalmente,</w:t>
      </w:r>
      <w:r>
        <w:rPr>
          <w:rFonts w:ascii="Times New Roman" w:hAnsi="Times New Roman" w:cs="Times New Roman"/>
        </w:rPr>
        <w:t xml:space="preserve"> </w:t>
      </w:r>
      <w:r w:rsidRPr="005B031B">
        <w:rPr>
          <w:rFonts w:ascii="Times New Roman" w:hAnsi="Times New Roman" w:cs="Times New Roman"/>
        </w:rPr>
        <w:t>quando convocada pela Coordenadora.</w:t>
      </w:r>
    </w:p>
    <w:p w:rsidR="005B031B" w:rsidRPr="005B031B" w:rsidRDefault="005B031B" w:rsidP="005B0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031B">
        <w:rPr>
          <w:rFonts w:ascii="Times New Roman" w:hAnsi="Times New Roman" w:cs="Times New Roman"/>
        </w:rPr>
        <w:t>Art. 6º Esta Portaria entra em vigor na data de sua publicação.</w:t>
      </w:r>
    </w:p>
    <w:p w:rsidR="005B031B" w:rsidRPr="005B031B" w:rsidRDefault="005B031B" w:rsidP="005B0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31B">
        <w:rPr>
          <w:rFonts w:ascii="Times New Roman" w:hAnsi="Times New Roman" w:cs="Times New Roman"/>
          <w:b/>
        </w:rPr>
        <w:t>MARCO ANTONIO DE OLIVEIRA</w:t>
      </w:r>
    </w:p>
    <w:p w:rsidR="005B031B" w:rsidRDefault="005B031B" w:rsidP="005B0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31B" w:rsidRPr="004825AD" w:rsidRDefault="004825AD" w:rsidP="005B03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4825AD">
        <w:rPr>
          <w:rFonts w:ascii="Times New Roman" w:hAnsi="Times New Roman" w:cs="Times New Roman"/>
          <w:b/>
          <w:i/>
        </w:rPr>
        <w:t>(Publicação no DOU n.º 177, de 12.09.2012, Seção 2, página 23/24</w:t>
      </w:r>
      <w:proofErr w:type="gramStart"/>
      <w:r w:rsidRPr="004825AD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5B031B" w:rsidRPr="004825AD" w:rsidSect="005B031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1B" w:rsidRDefault="005B031B" w:rsidP="005B031B">
      <w:pPr>
        <w:spacing w:after="0" w:line="240" w:lineRule="auto"/>
      </w:pPr>
      <w:r>
        <w:separator/>
      </w:r>
    </w:p>
  </w:endnote>
  <w:endnote w:type="continuationSeparator" w:id="0">
    <w:p w:rsidR="005B031B" w:rsidRDefault="005B031B" w:rsidP="005B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59153"/>
      <w:docPartObj>
        <w:docPartGallery w:val="Page Numbers (Bottom of Page)"/>
        <w:docPartUnique/>
      </w:docPartObj>
    </w:sdtPr>
    <w:sdtContent>
      <w:p w:rsidR="005B031B" w:rsidRDefault="005B03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5AD">
          <w:rPr>
            <w:noProof/>
          </w:rPr>
          <w:t>1</w:t>
        </w:r>
        <w:r>
          <w:fldChar w:fldCharType="end"/>
        </w:r>
      </w:p>
    </w:sdtContent>
  </w:sdt>
  <w:p w:rsidR="005B031B" w:rsidRDefault="005B03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1B" w:rsidRDefault="005B031B" w:rsidP="005B031B">
      <w:pPr>
        <w:spacing w:after="0" w:line="240" w:lineRule="auto"/>
      </w:pPr>
      <w:r>
        <w:separator/>
      </w:r>
    </w:p>
  </w:footnote>
  <w:footnote w:type="continuationSeparator" w:id="0">
    <w:p w:rsidR="005B031B" w:rsidRDefault="005B031B" w:rsidP="005B0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B"/>
    <w:rsid w:val="003607FD"/>
    <w:rsid w:val="004825AD"/>
    <w:rsid w:val="005B031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31B"/>
  </w:style>
  <w:style w:type="paragraph" w:styleId="Rodap">
    <w:name w:val="footer"/>
    <w:basedOn w:val="Normal"/>
    <w:link w:val="RodapChar"/>
    <w:uiPriority w:val="99"/>
    <w:unhideWhenUsed/>
    <w:rsid w:val="005B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31B"/>
  </w:style>
  <w:style w:type="paragraph" w:styleId="Rodap">
    <w:name w:val="footer"/>
    <w:basedOn w:val="Normal"/>
    <w:link w:val="RodapChar"/>
    <w:uiPriority w:val="99"/>
    <w:unhideWhenUsed/>
    <w:rsid w:val="005B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2012-09-12T11:36:00Z</dcterms:created>
  <dcterms:modified xsi:type="dcterms:W3CDTF">2012-09-12T11:42:00Z</dcterms:modified>
</cp:coreProperties>
</file>