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MINISTÉRIO DA EDUCAÇÃO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GABINETE DO MINISTRO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 xml:space="preserve">PORTARIA Nº 1.410, DE </w:t>
      </w:r>
      <w:proofErr w:type="gramStart"/>
      <w:r w:rsidRPr="00F225C4">
        <w:rPr>
          <w:rFonts w:ascii="Times New Roman" w:hAnsi="Times New Roman" w:cs="Times New Roman"/>
          <w:b/>
        </w:rPr>
        <w:t>3</w:t>
      </w:r>
      <w:proofErr w:type="gramEnd"/>
      <w:r w:rsidRPr="00F225C4">
        <w:rPr>
          <w:rFonts w:ascii="Times New Roman" w:hAnsi="Times New Roman" w:cs="Times New Roman"/>
          <w:b/>
        </w:rPr>
        <w:t xml:space="preserve"> DE DEZEMBRO DE 2012</w:t>
      </w:r>
    </w:p>
    <w:p w:rsidR="00F225C4" w:rsidRDefault="00F225C4" w:rsidP="00F225C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225C4" w:rsidRDefault="00F225C4" w:rsidP="00F225C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Dispõe sobre a II Conferência Nacional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Educação - CONAE 2014.</w:t>
      </w:r>
    </w:p>
    <w:p w:rsidR="00F225C4" w:rsidRPr="00F225C4" w:rsidRDefault="00F225C4" w:rsidP="00F225C4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atribuição que lhe confere o art. 87, parágrafo único, inciso II, da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Constituição,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Considerando a necessidade de institucionalizar mecanismos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planejamento educacional participativo que garantam o diálogo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como método e a democracia como fundamento;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Considerando as deliberações da Conferência Nacional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Educação de 2010;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Considerando deliberações regimentais do Fórum Nacional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Educação-FNE;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Considerando necessidade de traduzir, no conjunto das ações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do Ministério da Educação, políticas educacionais que garantam 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democratização da gestão e a qualidade social da educação e,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Considerando a competência da União na coordenação da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política nacional de educação, articulando os diferentes níveis e sistemas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 exercendo função normativa, redistributiva e supletiva em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relação às demais instâncias educacionais, resolve:</w:t>
      </w:r>
    </w:p>
    <w:p w:rsid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1º Fica convocada a II Conferência Nacional de Educação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- CONAE 2014, que terá como tema "O Plano Nacional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Educação na Articulação do Sistema Nacional de Educação: Participação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Popular, Cooperação Federativa e Regime de Colaboração".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2º A CONAE 2014 terá como objetivo geral a proposição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política nacional de educação, com a indicação de responsabilidades,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corresponsabilidades, atribuições concorrentes, complementares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 colaborativas entre os entes federados e os sistemas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ensino.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3º São objetivos específicos da CONAE 2014: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I- acompanhar e avaliar as deliberações da Conferência Nacional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Educação - CONAE 2010, verificando seu impacto e procedendo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às atualizações necessárias para a elaboração da Política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Nacional de Educação-PNE; </w:t>
      </w:r>
      <w:proofErr w:type="gramStart"/>
      <w:r w:rsidRPr="00F225C4">
        <w:rPr>
          <w:rFonts w:ascii="Times New Roman" w:hAnsi="Times New Roman" w:cs="Times New Roman"/>
        </w:rPr>
        <w:t>e</w:t>
      </w:r>
      <w:proofErr w:type="gramEnd"/>
    </w:p>
    <w:p w:rsidR="00D442FB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 xml:space="preserve">II- avaliar da tramitação, do impacto e da </w:t>
      </w:r>
      <w:proofErr w:type="gramStart"/>
      <w:r w:rsidRPr="00F225C4">
        <w:rPr>
          <w:rFonts w:ascii="Times New Roman" w:hAnsi="Times New Roman" w:cs="Times New Roman"/>
        </w:rPr>
        <w:t>implementação</w:t>
      </w:r>
      <w:proofErr w:type="gramEnd"/>
      <w:r w:rsidRPr="00F225C4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PNE na articulação do Sistema Nacional de Educação e no desenvolvimento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das políticas públicas educacionais.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4º São eixos temáticos da CONAE 2014: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I- Política Nacional de Educação e Sistema Nacional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Educação: organização e regulação;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II- Direitos Humanos e Educação: Justiça Social, Inclusão,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Diversidade e Cultura da Paz;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III- Educação, Trabalho e Desenvolvimento Sustentável: cultura,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ciência, tecnologia, saúde e meio ambiente;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IV- Qualidade da Educação e Avaliação: Democratização do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acesso e condições de permanência;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V- Gestão Democrática: Participação popular e controle social;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VI- Valorização dos Profissionais da Educação: Formação,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Remuneração, Carreira e Condição de Trabalho; </w:t>
      </w:r>
      <w:proofErr w:type="gramStart"/>
      <w:r w:rsidRPr="00F225C4">
        <w:rPr>
          <w:rFonts w:ascii="Times New Roman" w:hAnsi="Times New Roman" w:cs="Times New Roman"/>
        </w:rPr>
        <w:t>e</w:t>
      </w:r>
      <w:proofErr w:type="gramEnd"/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VII- Financiamento da Educação, Gestão, Transparência 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Controle Social.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5º A II Conferência Nacional de Educação-CONAE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2014 realizar-se-á, em Brasília - Distrito Federal, no período de 17 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21 de fevereiro de 2014.</w:t>
      </w:r>
    </w:p>
    <w:p w:rsid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 xml:space="preserve">Art. 6º A II Conferência Nacional de Educação </w:t>
      </w:r>
      <w:r>
        <w:rPr>
          <w:rFonts w:ascii="Times New Roman" w:hAnsi="Times New Roman" w:cs="Times New Roman"/>
        </w:rPr>
        <w:t>–</w:t>
      </w:r>
      <w:r w:rsidRPr="00F225C4">
        <w:rPr>
          <w:rFonts w:ascii="Times New Roman" w:hAnsi="Times New Roman" w:cs="Times New Roman"/>
        </w:rPr>
        <w:t xml:space="preserve"> CONAE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2014 será precedida pelas conferências municipais, </w:t>
      </w:r>
      <w:proofErr w:type="gramStart"/>
      <w:r w:rsidRPr="00F225C4">
        <w:rPr>
          <w:rFonts w:ascii="Times New Roman" w:hAnsi="Times New Roman" w:cs="Times New Roman"/>
        </w:rPr>
        <w:t>estaduais e distrital</w:t>
      </w:r>
      <w:proofErr w:type="gramEnd"/>
      <w:r w:rsidRPr="00F225C4">
        <w:rPr>
          <w:rFonts w:ascii="Times New Roman" w:hAnsi="Times New Roman" w:cs="Times New Roman"/>
        </w:rPr>
        <w:t>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Parágrafo único. É facultada aos municípios a organização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conferências intermunicipais.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7º O Fórum Nacional de Educação-FNE, na organização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 CONAE 2014, terá as seguintes atribuições: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I- coordenar, supervisionar e promover a realização da CONAE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2014, atendendo aos aspectos técnicos políticos e administrativos;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lastRenderedPageBreak/>
        <w:t>II- elaborar o regulamento geral da Conferência Nacional 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regimento para a plenária;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III- elaborar a programação e metodologia da operacionalização;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IV- elaborar o documento base da CONAE 2014;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V- mobilizar e articular a participação dos segmentos da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educação e dos setores sociais nas conferências municipais, estaduais,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distrital e nacional;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VI- articular a viabilização da infraestrutura necessária para 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realização da CONAE 2014; </w:t>
      </w:r>
      <w:proofErr w:type="gramStart"/>
      <w:r w:rsidRPr="00F225C4">
        <w:rPr>
          <w:rFonts w:ascii="Times New Roman" w:hAnsi="Times New Roman" w:cs="Times New Roman"/>
        </w:rPr>
        <w:t>e</w:t>
      </w:r>
      <w:proofErr w:type="gramEnd"/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VII- elaborar proposta de divulgação e de estratégias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comunicação.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8º A Coordenação da II Conferência Nacional de Educação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- CONAE 2014 será exercida pelo coordenador do Fórum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Nacional de Educação - FNE.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9º Fica delegada ao Secretário Executivo Adjunto do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Ministério da Educação a competência de supervisionar e promover 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apoio institucional e assessoramento aos trabalhos do Fórum Nacional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Educação-FNE e dar encaminhamento às suas decisões.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10. Esta Portaria entra em vigor na data de sua publicação.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ALOIZIO MERCADANTE OLIVA</w:t>
      </w:r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5C4" w:rsidRPr="00946983" w:rsidRDefault="00946983" w:rsidP="00F225C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6983">
        <w:rPr>
          <w:rFonts w:ascii="Times New Roman" w:hAnsi="Times New Roman" w:cs="Times New Roman"/>
          <w:b/>
          <w:i/>
        </w:rPr>
        <w:t xml:space="preserve">(Publicação no DOU n.º 233, de 04.12.2012, Seção 1, página </w:t>
      </w:r>
      <w:proofErr w:type="gramStart"/>
      <w:r w:rsidRPr="00946983">
        <w:rPr>
          <w:rFonts w:ascii="Times New Roman" w:hAnsi="Times New Roman" w:cs="Times New Roman"/>
          <w:b/>
          <w:i/>
        </w:rPr>
        <w:t>12)</w:t>
      </w:r>
      <w:proofErr w:type="gramEnd"/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MINISTÉRIO DA EDUCAÇÃO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GABINETE DO MINISTRO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PORTARIA NORMATIVA N</w:t>
      </w:r>
      <w:r w:rsidR="00946983">
        <w:rPr>
          <w:rFonts w:ascii="Times New Roman" w:hAnsi="Times New Roman" w:cs="Times New Roman"/>
          <w:b/>
        </w:rPr>
        <w:t>º</w:t>
      </w:r>
      <w:r w:rsidRPr="00F225C4">
        <w:rPr>
          <w:rFonts w:ascii="Times New Roman" w:hAnsi="Times New Roman" w:cs="Times New Roman"/>
          <w:b/>
        </w:rPr>
        <w:t xml:space="preserve"> 24, DE </w:t>
      </w:r>
      <w:proofErr w:type="gramStart"/>
      <w:r w:rsidRPr="00F225C4">
        <w:rPr>
          <w:rFonts w:ascii="Times New Roman" w:hAnsi="Times New Roman" w:cs="Times New Roman"/>
          <w:b/>
        </w:rPr>
        <w:t>3</w:t>
      </w:r>
      <w:proofErr w:type="gramEnd"/>
      <w:r w:rsidRPr="00F225C4">
        <w:rPr>
          <w:rFonts w:ascii="Times New Roman" w:hAnsi="Times New Roman" w:cs="Times New Roman"/>
          <w:b/>
        </w:rPr>
        <w:t xml:space="preserve"> DE DEZEMBRO DE 2012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atribuição que lhe confere o art. 87, parágrafo único, inciso I da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Constituição, e tendo em vista o disposto no Decreto n</w:t>
      </w:r>
      <w:r w:rsidR="00946983">
        <w:rPr>
          <w:rFonts w:ascii="Times New Roman" w:hAnsi="Times New Roman" w:cs="Times New Roman"/>
        </w:rPr>
        <w:t>º</w:t>
      </w:r>
      <w:r w:rsidRPr="00F225C4">
        <w:rPr>
          <w:rFonts w:ascii="Times New Roman" w:hAnsi="Times New Roman" w:cs="Times New Roman"/>
        </w:rPr>
        <w:t xml:space="preserve"> 5.773, de </w:t>
      </w:r>
      <w:proofErr w:type="gramStart"/>
      <w:r w:rsidRPr="00F225C4">
        <w:rPr>
          <w:rFonts w:ascii="Times New Roman" w:hAnsi="Times New Roman" w:cs="Times New Roman"/>
        </w:rPr>
        <w:t>9</w:t>
      </w:r>
      <w:proofErr w:type="gramEnd"/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maio de 2006, resolve: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1</w:t>
      </w:r>
      <w:r w:rsidR="00946983">
        <w:rPr>
          <w:rFonts w:ascii="Times New Roman" w:hAnsi="Times New Roman" w:cs="Times New Roman"/>
        </w:rPr>
        <w:t>º</w:t>
      </w:r>
      <w:r w:rsidRPr="00F225C4">
        <w:rPr>
          <w:rFonts w:ascii="Times New Roman" w:hAnsi="Times New Roman" w:cs="Times New Roman"/>
        </w:rPr>
        <w:t xml:space="preserve"> A Portaria Normativa n</w:t>
      </w:r>
      <w:r w:rsidR="00946983">
        <w:rPr>
          <w:rFonts w:ascii="Times New Roman" w:hAnsi="Times New Roman" w:cs="Times New Roman"/>
        </w:rPr>
        <w:t>º</w:t>
      </w:r>
      <w:r w:rsidRPr="00F225C4">
        <w:rPr>
          <w:rFonts w:ascii="Times New Roman" w:hAnsi="Times New Roman" w:cs="Times New Roman"/>
        </w:rPr>
        <w:t xml:space="preserve"> 40, de 12 de dezembro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2007, republicada em 29 de dezembro de 2010, passa a vigorar com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as seguintes alterações: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25C4">
        <w:rPr>
          <w:rFonts w:ascii="Times New Roman" w:hAnsi="Times New Roman" w:cs="Times New Roman"/>
        </w:rPr>
        <w:t xml:space="preserve">"Art. 36-A Nos termos dos </w:t>
      </w:r>
      <w:proofErr w:type="spellStart"/>
      <w:r w:rsidRPr="00F225C4">
        <w:rPr>
          <w:rFonts w:ascii="Times New Roman" w:hAnsi="Times New Roman" w:cs="Times New Roman"/>
        </w:rPr>
        <w:t>arts</w:t>
      </w:r>
      <w:proofErr w:type="spellEnd"/>
      <w:r w:rsidRPr="00F225C4">
        <w:rPr>
          <w:rFonts w:ascii="Times New Roman" w:hAnsi="Times New Roman" w:cs="Times New Roman"/>
        </w:rPr>
        <w:t>.</w:t>
      </w:r>
      <w:proofErr w:type="gramEnd"/>
      <w:r w:rsidRPr="00F225C4">
        <w:rPr>
          <w:rFonts w:ascii="Times New Roman" w:hAnsi="Times New Roman" w:cs="Times New Roman"/>
        </w:rPr>
        <w:t xml:space="preserve"> 60 e 61 do Decreto n</w:t>
      </w:r>
      <w:r w:rsidR="00946983">
        <w:rPr>
          <w:rFonts w:ascii="Times New Roman" w:hAnsi="Times New Roman" w:cs="Times New Roman"/>
        </w:rPr>
        <w:t>º</w:t>
      </w:r>
      <w:r w:rsidRPr="00F225C4">
        <w:rPr>
          <w:rFonts w:ascii="Times New Roman" w:hAnsi="Times New Roman" w:cs="Times New Roman"/>
        </w:rPr>
        <w:t xml:space="preserve"> 5.773,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2006, a Secretaria poderá determinar a celebração de protocolo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compromisso no prazo de 30 (trinta) dias da divulgação dos indicadores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qualidade e conceitos de avaliação de que trata o art. 34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desta Portaria.</w:t>
      </w:r>
    </w:p>
    <w:p w:rsid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§ 1</w:t>
      </w:r>
      <w:r w:rsidR="00946983">
        <w:rPr>
          <w:rFonts w:ascii="Times New Roman" w:hAnsi="Times New Roman" w:cs="Times New Roman"/>
        </w:rPr>
        <w:t>º</w:t>
      </w:r>
      <w:r w:rsidRPr="00F225C4">
        <w:rPr>
          <w:rFonts w:ascii="Times New Roman" w:hAnsi="Times New Roman" w:cs="Times New Roman"/>
        </w:rPr>
        <w:t xml:space="preserve"> Na hipótese do caput, somente haverá visita de avaliação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in loco ao final do prazo do protocolo de compromisso, para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fins de verificação de seu cumprimento e atribuição de CC ou CI.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§ 2</w:t>
      </w:r>
      <w:r w:rsidR="00946983">
        <w:rPr>
          <w:rFonts w:ascii="Times New Roman" w:hAnsi="Times New Roman" w:cs="Times New Roman"/>
        </w:rPr>
        <w:t>º</w:t>
      </w:r>
      <w:r w:rsidRPr="00F225C4">
        <w:rPr>
          <w:rFonts w:ascii="Times New Roman" w:hAnsi="Times New Roman" w:cs="Times New Roman"/>
        </w:rPr>
        <w:t xml:space="preserve"> A constatação de descumprimento do protocolo de compromisso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ou a obtenção de conceito insatisfatório enseja, exaurido 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recurso cabível, a instauração de processo administrativo para aplicação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das penalidades previstas no art. 10, § 2</w:t>
      </w:r>
      <w:r w:rsidR="00946983">
        <w:rPr>
          <w:rFonts w:ascii="Times New Roman" w:hAnsi="Times New Roman" w:cs="Times New Roman"/>
        </w:rPr>
        <w:t>º</w:t>
      </w:r>
      <w:r w:rsidRPr="00F225C4">
        <w:rPr>
          <w:rFonts w:ascii="Times New Roman" w:hAnsi="Times New Roman" w:cs="Times New Roman"/>
        </w:rPr>
        <w:t>, da Lei n</w:t>
      </w:r>
      <w:r w:rsidR="00946983">
        <w:rPr>
          <w:rFonts w:ascii="Times New Roman" w:hAnsi="Times New Roman" w:cs="Times New Roman"/>
        </w:rPr>
        <w:t>º</w:t>
      </w:r>
      <w:r w:rsidRPr="00F225C4">
        <w:rPr>
          <w:rFonts w:ascii="Times New Roman" w:hAnsi="Times New Roman" w:cs="Times New Roman"/>
        </w:rPr>
        <w:t xml:space="preserve"> 10.861,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2004." (N.R.</w:t>
      </w:r>
      <w:proofErr w:type="gramStart"/>
      <w:r w:rsidRPr="00F225C4">
        <w:rPr>
          <w:rFonts w:ascii="Times New Roman" w:hAnsi="Times New Roman" w:cs="Times New Roman"/>
        </w:rPr>
        <w:t>)</w:t>
      </w:r>
      <w:proofErr w:type="gramEnd"/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Art. 2</w:t>
      </w:r>
      <w:r w:rsidR="00946983">
        <w:rPr>
          <w:rFonts w:ascii="Times New Roman" w:hAnsi="Times New Roman" w:cs="Times New Roman"/>
        </w:rPr>
        <w:t>º</w:t>
      </w:r>
      <w:r w:rsidRPr="00F225C4">
        <w:rPr>
          <w:rFonts w:ascii="Times New Roman" w:hAnsi="Times New Roman" w:cs="Times New Roman"/>
        </w:rPr>
        <w:t xml:space="preserve"> Esta Portaria entra em vigor na data de sua publicação.</w:t>
      </w:r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ALOIZIO MERCADANTE OLIVA</w:t>
      </w:r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983" w:rsidRDefault="00946983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983" w:rsidRDefault="00946983" w:rsidP="0094698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6983">
        <w:rPr>
          <w:rFonts w:ascii="Times New Roman" w:hAnsi="Times New Roman" w:cs="Times New Roman"/>
          <w:b/>
          <w:i/>
        </w:rPr>
        <w:t xml:space="preserve">(Publicação no DOU n.º 233, de 04.12.2012, Seção 1, página </w:t>
      </w:r>
      <w:proofErr w:type="gramStart"/>
      <w:r w:rsidRPr="00946983">
        <w:rPr>
          <w:rFonts w:ascii="Times New Roman" w:hAnsi="Times New Roman" w:cs="Times New Roman"/>
          <w:b/>
          <w:i/>
        </w:rPr>
        <w:t>12)</w:t>
      </w:r>
      <w:proofErr w:type="gramEnd"/>
    </w:p>
    <w:p w:rsidR="00946983" w:rsidRPr="00946983" w:rsidRDefault="00946983" w:rsidP="0094698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946983" w:rsidRDefault="009469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lastRenderedPageBreak/>
        <w:t>MINISTÉRIO DA EDUCAÇÃO</w:t>
      </w:r>
    </w:p>
    <w:p w:rsidR="00946983" w:rsidRPr="00F225C4" w:rsidRDefault="00946983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CONSELHO NACIONAL DE EDUCAÇÃO</w:t>
      </w:r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6983">
        <w:rPr>
          <w:rFonts w:ascii="Times New Roman" w:hAnsi="Times New Roman" w:cs="Times New Roman"/>
        </w:rPr>
        <w:t>SECRETARIA EXECUTIVA</w:t>
      </w:r>
    </w:p>
    <w:p w:rsidR="00946983" w:rsidRPr="00946983" w:rsidRDefault="00946983" w:rsidP="00F22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SÚMULA DE PARECERES</w:t>
      </w:r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REUNIÃO ORDINÁRIA DE 2, 3 E 4 DE OUTUBRO/</w:t>
      </w:r>
      <w:proofErr w:type="gramStart"/>
      <w:r w:rsidRPr="00F225C4">
        <w:rPr>
          <w:rFonts w:ascii="Times New Roman" w:hAnsi="Times New Roman" w:cs="Times New Roman"/>
          <w:b/>
        </w:rPr>
        <w:t>2012</w:t>
      </w:r>
      <w:proofErr w:type="gramEnd"/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(Complementar à publicada no DOU em 29/11/2012, Seção 1, pp. 20-22</w:t>
      </w:r>
      <w:proofErr w:type="gramStart"/>
      <w:r w:rsidRPr="00F225C4">
        <w:rPr>
          <w:rFonts w:ascii="Times New Roman" w:hAnsi="Times New Roman" w:cs="Times New Roman"/>
        </w:rPr>
        <w:t>)</w:t>
      </w:r>
      <w:proofErr w:type="gramEnd"/>
    </w:p>
    <w:p w:rsidR="00946983" w:rsidRPr="00F225C4" w:rsidRDefault="00946983" w:rsidP="009469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5C4" w:rsidRDefault="00F225C4" w:rsidP="009469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CÂMARA DE EDUCAÇÃO BÁSICA</w:t>
      </w:r>
    </w:p>
    <w:p w:rsidR="00946983" w:rsidRPr="00F225C4" w:rsidRDefault="00946983" w:rsidP="009469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Processo: 23001.000050/2012-24 Parecer: CNE/CEB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18/2012 Relatora: Maria Izabel Azevedo Noronha Interessado: Conselho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Nacional de Educação/Câmara de Educação Básica Assunto: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Reexame do Parecer CNE/CEB nº 9/2012, que trata da implantação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 Lei nº 11.738/2008, que institui o piso salarial profissional nacional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para os profissionais do magistério público da Educação Básica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Voto da comissão: A Comissão saúda os entes federados que já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aplicam a composição da jornada de trabalho prevista na Lei nº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11.738/2008 ou percentual maior para atividades extraclasse, sempre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na expectativa de que não haja nenhuma regressão por conta de uma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regra de implantação oriunda deste Conselho Nacional de Educação.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Por outro lado, é imperioso que os entes federados que ainda não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aplicam a jornada do piso, providenciem cronograma de aplicação e,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por conseguinte, previsão na Lei de Diretrizes Orçamentárias e na Lei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Orçamentária. À vista do exposto e considerando a presente dificuldade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alguns sistemas de ensino para a implementação da Lei nº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11.738/2008, que institui o piso salarial profissional nacional para os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profissionais do magistério público da Educação Básica, tanto em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relação ao aspecto financeiro, quanto no tocante à falta de profissionais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suficientes, </w:t>
      </w:r>
      <w:proofErr w:type="gramStart"/>
      <w:r w:rsidRPr="00F225C4">
        <w:rPr>
          <w:rFonts w:ascii="Times New Roman" w:hAnsi="Times New Roman" w:cs="Times New Roman"/>
        </w:rPr>
        <w:t>votamos para</w:t>
      </w:r>
      <w:proofErr w:type="gramEnd"/>
      <w:r w:rsidRPr="00F225C4">
        <w:rPr>
          <w:rFonts w:ascii="Times New Roman" w:hAnsi="Times New Roman" w:cs="Times New Roman"/>
        </w:rPr>
        <w:t xml:space="preserve"> que, nesses sistemas, a implementação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 composição da jornada de trabalho prevista na referida lei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possa se dar de forma paulatina, nos termos deste Parecer e do inciso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VII do art. 4º da Resolução CNE/CEB nº 2/2009 Decisão da Câmara: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APROVADO por unanimidade.</w:t>
      </w:r>
    </w:p>
    <w:p w:rsidR="00946983" w:rsidRDefault="00946983" w:rsidP="009469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5C4" w:rsidRDefault="00F225C4" w:rsidP="0094698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CÂMARA DE EDUCAÇÃO SUPERIOR</w:t>
      </w:r>
    </w:p>
    <w:p w:rsidR="00946983" w:rsidRPr="00F225C4" w:rsidRDefault="00946983" w:rsidP="009469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25C4">
        <w:rPr>
          <w:rFonts w:ascii="Times New Roman" w:hAnsi="Times New Roman" w:cs="Times New Roman"/>
        </w:rPr>
        <w:t>e</w:t>
      </w:r>
      <w:proofErr w:type="gramEnd"/>
      <w:r w:rsidRPr="00F225C4">
        <w:rPr>
          <w:rFonts w:ascii="Times New Roman" w:hAnsi="Times New Roman" w:cs="Times New Roman"/>
        </w:rPr>
        <w:t>-MEC</w:t>
      </w:r>
      <w:proofErr w:type="spellEnd"/>
      <w:r w:rsidRPr="00F225C4">
        <w:rPr>
          <w:rFonts w:ascii="Times New Roman" w:hAnsi="Times New Roman" w:cs="Times New Roman"/>
        </w:rPr>
        <w:t>: 201109174 Parecer: CNE/CES 367/2012 Relator: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José Eustáquio Romão Interessada: Sociedade Educacional Machado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Assis Ltda. - Curitiba/PR Assunto: Recredenciamento da Faculdade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Tecnologia Machado de Assis, com sede no Município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Curitiba, no Estado do Paraná Voto do relator: Favorável ao recredenciamento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 Faculdade de Tecnologia Machado de Assis (FAMA),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com sede na Rua Professor Waldir de Jesus, nº 99, Bairro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Capão Raso, no Município de Curitiba, no Estado do Paraná, observando-se tanto o prazo máximo de 5 (cinco) anos, conforme 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artigo 4º, da Lei nº 10.870/2004, quanto a exigência avaliativa, prevista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no artigo 10, § 7º, do Decreto nº 5.773/2006, com a redação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por unanimidade.</w:t>
      </w:r>
    </w:p>
    <w:p w:rsidR="00F225C4" w:rsidRP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225C4">
        <w:rPr>
          <w:rFonts w:ascii="Times New Roman" w:hAnsi="Times New Roman" w:cs="Times New Roman"/>
        </w:rPr>
        <w:t>e</w:t>
      </w:r>
      <w:proofErr w:type="gramEnd"/>
      <w:r w:rsidRPr="00F225C4">
        <w:rPr>
          <w:rFonts w:ascii="Times New Roman" w:hAnsi="Times New Roman" w:cs="Times New Roman"/>
        </w:rPr>
        <w:t>-MEC</w:t>
      </w:r>
      <w:proofErr w:type="spellEnd"/>
      <w:r w:rsidRPr="00F225C4">
        <w:rPr>
          <w:rFonts w:ascii="Times New Roman" w:hAnsi="Times New Roman" w:cs="Times New Roman"/>
        </w:rPr>
        <w:t>: 201015024 Parecer: CNE/CES 368/2012 Relator: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José Eustáquio Romão Interessada: Sociedade de Ensino Superior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Estácio de Sá Ltda. - Rio de Janeiro/RJ Assunto: Recredenciamento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 Faculdade Estácio de Sá de Santa Catarina, com sede no Município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São José, no Estado de Santa Catarina Voto do relator: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Favorável ao recredenciamento da Faculdade Estácio de Sá de Santa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Catarina, com sede na Avenida Leoberto Leal, nº 431, Bairro Barreiros,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no Município de São José, no Estado de Santa Catarina,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observando-se tanto o prazo máximo de 5 (cinco) anos, conforme 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artigo 4º da Lei nº 10.870/2004, quanto a exigência avaliativa, prevista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no artigo 10, § 7º, do Decreto nº 5.773/2006, com a redação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dada pelo Decreto nº 6.303/2007 Decisão da Câmara: APROVADO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por unanimidade.</w:t>
      </w:r>
    </w:p>
    <w:p w:rsidR="00F225C4" w:rsidRDefault="00F225C4" w:rsidP="00F225C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Observação: De acordo com o Regimento Interno do CNE 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 Lei nº 9.784/1999, os interessados terão prazo de 30 (trinta) dias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para recursos, quando couber, a partir da data de publicação desta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Súmula no Diário Oficial da União, ressalvados os processos em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trâmite no Sistema </w:t>
      </w:r>
      <w:proofErr w:type="spellStart"/>
      <w:r w:rsidRPr="00F225C4">
        <w:rPr>
          <w:rFonts w:ascii="Times New Roman" w:hAnsi="Times New Roman" w:cs="Times New Roman"/>
        </w:rPr>
        <w:t>e-MEC</w:t>
      </w:r>
      <w:proofErr w:type="spellEnd"/>
      <w:r w:rsidRPr="00F225C4">
        <w:rPr>
          <w:rFonts w:ascii="Times New Roman" w:hAnsi="Times New Roman" w:cs="Times New Roman"/>
        </w:rPr>
        <w:t>, cuja data de publicação, para efeito de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contagem do prazo recursal, </w:t>
      </w:r>
      <w:proofErr w:type="gramStart"/>
      <w:r w:rsidRPr="00F225C4">
        <w:rPr>
          <w:rFonts w:ascii="Times New Roman" w:hAnsi="Times New Roman" w:cs="Times New Roman"/>
        </w:rPr>
        <w:t>será efetuada</w:t>
      </w:r>
      <w:proofErr w:type="gramEnd"/>
      <w:r w:rsidRPr="00F225C4">
        <w:rPr>
          <w:rFonts w:ascii="Times New Roman" w:hAnsi="Times New Roman" w:cs="Times New Roman"/>
        </w:rPr>
        <w:t xml:space="preserve"> a partir da publicação nesse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Sistema, nos termos do artigo 1º, § 2º, da Portaria Normativa MEC nº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40/2007. Os </w:t>
      </w:r>
      <w:r w:rsidRPr="00F225C4">
        <w:rPr>
          <w:rFonts w:ascii="Times New Roman" w:hAnsi="Times New Roman" w:cs="Times New Roman"/>
        </w:rPr>
        <w:lastRenderedPageBreak/>
        <w:t>Pareceres citados encontram-se à disposição dos interessados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no Conselho Nacional de Educação e serão divulgados na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página do CNE (</w:t>
      </w:r>
      <w:hyperlink r:id="rId8" w:history="1">
        <w:r w:rsidRPr="00FC19F0">
          <w:rPr>
            <w:rStyle w:val="Hyperlink"/>
            <w:rFonts w:ascii="Times New Roman" w:hAnsi="Times New Roman" w:cs="Times New Roman"/>
          </w:rPr>
          <w:t>http://portal.mec.gov.br/cne/</w:t>
        </w:r>
      </w:hyperlink>
      <w:r w:rsidRPr="00F225C4">
        <w:rPr>
          <w:rFonts w:ascii="Times New Roman" w:hAnsi="Times New Roman" w:cs="Times New Roman"/>
        </w:rPr>
        <w:t>).</w:t>
      </w:r>
    </w:p>
    <w:p w:rsidR="00946983" w:rsidRDefault="00946983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5C4" w:rsidRPr="00946983" w:rsidRDefault="00F225C4" w:rsidP="00F22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6983">
        <w:rPr>
          <w:rFonts w:ascii="Times New Roman" w:hAnsi="Times New Roman" w:cs="Times New Roman"/>
        </w:rPr>
        <w:t xml:space="preserve">Brasília, </w:t>
      </w:r>
      <w:proofErr w:type="gramStart"/>
      <w:r w:rsidRPr="00946983">
        <w:rPr>
          <w:rFonts w:ascii="Times New Roman" w:hAnsi="Times New Roman" w:cs="Times New Roman"/>
        </w:rPr>
        <w:t>3</w:t>
      </w:r>
      <w:proofErr w:type="gramEnd"/>
      <w:r w:rsidRPr="00946983">
        <w:rPr>
          <w:rFonts w:ascii="Times New Roman" w:hAnsi="Times New Roman" w:cs="Times New Roman"/>
        </w:rPr>
        <w:t xml:space="preserve"> de dezembro de 2012.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ANDRÉA TAUIL OSLLER MALAGUTTI</w:t>
      </w:r>
    </w:p>
    <w:p w:rsidR="00F225C4" w:rsidRPr="00946983" w:rsidRDefault="00F225C4" w:rsidP="00F22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6983">
        <w:rPr>
          <w:rFonts w:ascii="Times New Roman" w:hAnsi="Times New Roman" w:cs="Times New Roman"/>
        </w:rPr>
        <w:t>Secretária Executiva</w:t>
      </w:r>
    </w:p>
    <w:p w:rsidR="00F225C4" w:rsidRPr="00946983" w:rsidRDefault="00F225C4" w:rsidP="00F225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6983">
        <w:rPr>
          <w:rFonts w:ascii="Times New Roman" w:hAnsi="Times New Roman" w:cs="Times New Roman"/>
        </w:rPr>
        <w:t>Substituta</w:t>
      </w:r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6983" w:rsidRDefault="00946983" w:rsidP="0094698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6983">
        <w:rPr>
          <w:rFonts w:ascii="Times New Roman" w:hAnsi="Times New Roman" w:cs="Times New Roman"/>
          <w:b/>
          <w:i/>
        </w:rPr>
        <w:t xml:space="preserve">(Publicação no DOU n.º 233, de 04.12.2012, Seção 1, página </w:t>
      </w:r>
      <w:proofErr w:type="gramStart"/>
      <w:r w:rsidRPr="00946983">
        <w:rPr>
          <w:rFonts w:ascii="Times New Roman" w:hAnsi="Times New Roman" w:cs="Times New Roman"/>
          <w:b/>
          <w:i/>
        </w:rPr>
        <w:t>12)</w:t>
      </w:r>
      <w:proofErr w:type="gramEnd"/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MINISTÉRIO DA EDUCAÇÃO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SECRETARIA DE REGULAÇÃO E SUPERVISÃO</w:t>
      </w:r>
      <w:r>
        <w:rPr>
          <w:rFonts w:ascii="Times New Roman" w:hAnsi="Times New Roman" w:cs="Times New Roman"/>
          <w:b/>
        </w:rPr>
        <w:t xml:space="preserve"> </w:t>
      </w:r>
      <w:r w:rsidRPr="00F225C4">
        <w:rPr>
          <w:rFonts w:ascii="Times New Roman" w:hAnsi="Times New Roman" w:cs="Times New Roman"/>
          <w:b/>
        </w:rPr>
        <w:t>DA EDUCAÇÃO SUPERIOR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DESPACHO DA SECRETÁRIA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 xml:space="preserve">Em </w:t>
      </w:r>
      <w:proofErr w:type="gramStart"/>
      <w:r w:rsidRPr="00F225C4">
        <w:rPr>
          <w:rFonts w:ascii="Times New Roman" w:hAnsi="Times New Roman" w:cs="Times New Roman"/>
          <w:b/>
        </w:rPr>
        <w:t>3</w:t>
      </w:r>
      <w:proofErr w:type="gramEnd"/>
      <w:r w:rsidRPr="00F225C4">
        <w:rPr>
          <w:rFonts w:ascii="Times New Roman" w:hAnsi="Times New Roman" w:cs="Times New Roman"/>
          <w:b/>
        </w:rPr>
        <w:t xml:space="preserve"> de dezembro de 2012</w:t>
      </w:r>
    </w:p>
    <w:p w:rsidR="00F225C4" w:rsidRPr="00F225C4" w:rsidRDefault="00F225C4" w:rsidP="00F225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F225C4">
        <w:rPr>
          <w:rFonts w:ascii="Times New Roman" w:hAnsi="Times New Roman" w:cs="Times New Roman"/>
        </w:rPr>
        <w:t xml:space="preserve"> 185 -</w:t>
      </w:r>
    </w:p>
    <w:p w:rsidR="00F225C4" w:rsidRPr="00F225C4" w:rsidRDefault="00F225C4" w:rsidP="00F225C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INTERESSADOS: Instituições de Educação Superior com oferta de: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(i) cursos reconhecidos que obtiveram resultado no Conceito Preliminar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Cursos (CPC) do ano de 2011 divulgados em 2012; e (</w:t>
      </w:r>
      <w:proofErr w:type="spellStart"/>
      <w:r w:rsidRPr="00F225C4">
        <w:rPr>
          <w:rFonts w:ascii="Times New Roman" w:hAnsi="Times New Roman" w:cs="Times New Roman"/>
        </w:rPr>
        <w:t>ii</w:t>
      </w:r>
      <w:proofErr w:type="spellEnd"/>
      <w:r w:rsidRPr="00F225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cursos reconhecidos, não participantes do </w:t>
      </w:r>
      <w:proofErr w:type="spellStart"/>
      <w:r w:rsidRPr="00F225C4">
        <w:rPr>
          <w:rFonts w:ascii="Times New Roman" w:hAnsi="Times New Roman" w:cs="Times New Roman"/>
        </w:rPr>
        <w:t>Enade</w:t>
      </w:r>
      <w:proofErr w:type="spellEnd"/>
      <w:r w:rsidRPr="00F225C4">
        <w:rPr>
          <w:rFonts w:ascii="Times New Roman" w:hAnsi="Times New Roman" w:cs="Times New Roman"/>
        </w:rPr>
        <w:t>, classificados nos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eixos tecnológicos de Controle e Processos Industriais, Informação 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Comunicação, Infraestrutura, Produção Industrial, ou outros bacharelados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nas ciências exatas e licenciaturas.</w:t>
      </w:r>
    </w:p>
    <w:p w:rsidR="00F225C4" w:rsidRPr="00F225C4" w:rsidRDefault="00F225C4" w:rsidP="00946983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A SECRETÁRIA DE REGULAÇÃO E SUPERVISÃO DA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EDUCAÇÃO SUPERIOR, substituta, no uso da competência que lhe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foi conferida pelo Decreto n° 7.690, de </w:t>
      </w:r>
      <w:proofErr w:type="gramStart"/>
      <w:r w:rsidRPr="00F225C4">
        <w:rPr>
          <w:rFonts w:ascii="Times New Roman" w:hAnsi="Times New Roman" w:cs="Times New Roman"/>
        </w:rPr>
        <w:t>2</w:t>
      </w:r>
      <w:proofErr w:type="gramEnd"/>
      <w:r w:rsidRPr="00F225C4">
        <w:rPr>
          <w:rFonts w:ascii="Times New Roman" w:hAnsi="Times New Roman" w:cs="Times New Roman"/>
        </w:rPr>
        <w:t xml:space="preserve"> de março de 2012, acolhendo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integralmente a Nota Técnica nº 806/2012-DIREG/SERESMEC,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inclusive como sua motivação, nos termos do art. 50 da Lei n.º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9.784/96, §1º, torna públicos os procedimentos e prazos para renovação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reconhecimento de cursos de graduação, a serem abertos,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ofício, pela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Superior, tomando como referência os resultados do ciclo avaliativo -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ano 2011, conforme anexo deste Despacho.</w:t>
      </w:r>
      <w:r>
        <w:rPr>
          <w:rFonts w:ascii="Times New Roman" w:hAnsi="Times New Roman" w:cs="Times New Roman"/>
        </w:rPr>
        <w:t xml:space="preserve"> </w:t>
      </w:r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MARTA WENDEL ABRAMO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ANEXO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25C4">
        <w:rPr>
          <w:rFonts w:ascii="Times New Roman" w:hAnsi="Times New Roman" w:cs="Times New Roman"/>
          <w:b/>
        </w:rPr>
        <w:t>NOTA TÉCNICA Nº 806/2012-DIREG/SERES/MEC</w:t>
      </w:r>
    </w:p>
    <w:p w:rsidR="00F225C4" w:rsidRPr="00F225C4" w:rsidRDefault="00F225C4" w:rsidP="00F225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225C4" w:rsidRDefault="00F225C4" w:rsidP="0086552F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Sistematiza parâmetros e procedimentos</w:t>
      </w:r>
      <w:r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para Renovação de Reconhecimento de</w:t>
      </w:r>
      <w:r w:rsidR="0086552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Cursos, tomando como referência os resultados</w:t>
      </w:r>
      <w:r w:rsidR="0086552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do ciclo avaliativo 2011, divulgado</w:t>
      </w:r>
      <w:r w:rsidR="0086552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por meio do Conceito Preliminar de Curso</w:t>
      </w:r>
      <w:r w:rsidR="0086552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- CPC 2011, em conformidade com o Decreto</w:t>
      </w:r>
      <w:r w:rsidR="0086552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Federal nº 5.773, de </w:t>
      </w:r>
      <w:proofErr w:type="gramStart"/>
      <w:r w:rsidRPr="00F225C4">
        <w:rPr>
          <w:rFonts w:ascii="Times New Roman" w:hAnsi="Times New Roman" w:cs="Times New Roman"/>
        </w:rPr>
        <w:t>9</w:t>
      </w:r>
      <w:proofErr w:type="gramEnd"/>
      <w:r w:rsidRPr="00F225C4">
        <w:rPr>
          <w:rFonts w:ascii="Times New Roman" w:hAnsi="Times New Roman" w:cs="Times New Roman"/>
        </w:rPr>
        <w:t xml:space="preserve"> de maio de</w:t>
      </w:r>
      <w:r w:rsidR="0086552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2006 e suas alterações, e na Portaria Normativa</w:t>
      </w:r>
      <w:r w:rsidR="0086552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MEC nº 40, de 12 de dezembro de</w:t>
      </w:r>
      <w:r w:rsidR="0086552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2007, republicada em 29 de dezembro de</w:t>
      </w:r>
      <w:r w:rsidR="0086552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2010.</w:t>
      </w:r>
    </w:p>
    <w:p w:rsidR="0086552F" w:rsidRPr="00F225C4" w:rsidRDefault="0086552F" w:rsidP="00F225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I. INTRODUÇÃO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1. A presente Nota Técnica sistematiza parâmetros e procedimentos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adotados para a expedição de ato regulatório de renovação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reconhecimento de Cursos, inseridos no ciclo avaliativo do</w:t>
      </w:r>
      <w:r w:rsidR="000D0EDF">
        <w:rPr>
          <w:rFonts w:ascii="Times New Roman" w:hAnsi="Times New Roman" w:cs="Times New Roman"/>
        </w:rPr>
        <w:t xml:space="preserve"> </w:t>
      </w:r>
      <w:proofErr w:type="spellStart"/>
      <w:r w:rsidRPr="00F225C4">
        <w:rPr>
          <w:rFonts w:ascii="Times New Roman" w:hAnsi="Times New Roman" w:cs="Times New Roman"/>
        </w:rPr>
        <w:t>Sinaes</w:t>
      </w:r>
      <w:proofErr w:type="spellEnd"/>
      <w:r w:rsidRPr="00F225C4">
        <w:rPr>
          <w:rFonts w:ascii="Times New Roman" w:hAnsi="Times New Roman" w:cs="Times New Roman"/>
        </w:rPr>
        <w:t xml:space="preserve"> - Sistema Nacional de Avaliação da Educação Superior </w:t>
      </w:r>
      <w:r w:rsidR="000D0EDF">
        <w:rPr>
          <w:rFonts w:ascii="Times New Roman" w:hAnsi="Times New Roman" w:cs="Times New Roman"/>
        </w:rPr>
        <w:t>–</w:t>
      </w:r>
      <w:r w:rsidRPr="00F225C4">
        <w:rPr>
          <w:rFonts w:ascii="Times New Roman" w:hAnsi="Times New Roman" w:cs="Times New Roman"/>
        </w:rPr>
        <w:t xml:space="preserve"> ano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referência 2011, cujo resultado alcançado no CPC foi divulgado neste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ano de 2012.</w:t>
      </w:r>
    </w:p>
    <w:p w:rsidR="000D0EDF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2. A iniciativa de apresentação dessa Nota Técnica insere-se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no modelo de boas práticas de gestão, na medida em que explicita 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aprimora procedimentos, assegurando transparência à atividade regulatória.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II. DO CICLO REGULATÓRIO DE UM CURSO SUPERIOR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lastRenderedPageBreak/>
        <w:t>3. A oferta de curso superior é condicionada à emissão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prévia de ato autorizativo por parte do Ministério da Educação. Os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atos autorizativos emitidos pelo MEC para os cursos superiores são,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em ordem cronológica: autorização, reconhecimento e renovação de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reconhecimento. A legislação nacional preceitua que tais atos serão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emitidos por prazo determinado, devendo ser periodicamente renovados,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após regular avaliação.</w:t>
      </w:r>
    </w:p>
    <w:p w:rsidR="000D0EDF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4. Assim sendo, uma instituição de educação superior regularmente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credenciada ou uma entidade em fase de credenciamento</w:t>
      </w:r>
      <w:r w:rsidR="000D0EDF">
        <w:rPr>
          <w:rFonts w:ascii="Times New Roman" w:hAnsi="Times New Roman" w:cs="Times New Roman"/>
        </w:rPr>
        <w:t xml:space="preserve"> </w:t>
      </w:r>
      <w:proofErr w:type="gramStart"/>
      <w:r w:rsidRPr="00F225C4">
        <w:rPr>
          <w:rFonts w:ascii="Times New Roman" w:hAnsi="Times New Roman" w:cs="Times New Roman"/>
        </w:rPr>
        <w:t>deverá,</w:t>
      </w:r>
      <w:proofErr w:type="gramEnd"/>
      <w:r w:rsidRPr="00F225C4">
        <w:rPr>
          <w:rFonts w:ascii="Times New Roman" w:hAnsi="Times New Roman" w:cs="Times New Roman"/>
        </w:rPr>
        <w:t xml:space="preserve"> respeitadas as prerrogativas de autonomia das Universidades 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Centros Universitários, solicitar ao MEC autorização para funcionamento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seus cursos.</w:t>
      </w:r>
    </w:p>
    <w:p w:rsidR="000D0EDF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5. Uma vez publicado o ato de autorização, poderá ser 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curso regularmente ofertado. No período entre 50 (cinquenta) e 75%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(setenta e cinco por cento) do prazo previsto para a integralização da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carga horária, a Instituição deverá, então, protocolar pedido de reconhecimento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curso.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6. Superadas essas duas fases iniciais, de entrada no Sistema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Federal de Ensino, um curso passará, então, por renovações periódicas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de seu reconhecimento. Com o advento do </w:t>
      </w:r>
      <w:proofErr w:type="spellStart"/>
      <w:r w:rsidRPr="00F225C4">
        <w:rPr>
          <w:rFonts w:ascii="Times New Roman" w:hAnsi="Times New Roman" w:cs="Times New Roman"/>
        </w:rPr>
        <w:t>Sinaes</w:t>
      </w:r>
      <w:proofErr w:type="spellEnd"/>
      <w:r w:rsidRPr="00F225C4">
        <w:rPr>
          <w:rFonts w:ascii="Times New Roman" w:hAnsi="Times New Roman" w:cs="Times New Roman"/>
        </w:rPr>
        <w:t>, a renovação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reconhecimento dos cursos, bem como o recredenciamento institucional,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passou a ser atrelada a um ciclo avaliativo, no qual todos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os cursos superiores do País se inserem. O ciclo avaliativo do </w:t>
      </w:r>
      <w:proofErr w:type="spellStart"/>
      <w:r w:rsidRPr="00F225C4">
        <w:rPr>
          <w:rFonts w:ascii="Times New Roman" w:hAnsi="Times New Roman" w:cs="Times New Roman"/>
        </w:rPr>
        <w:t>Sinaes</w:t>
      </w:r>
      <w:proofErr w:type="spellEnd"/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tem como referência as avaliações trienais de desempenho de estudantes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(ENADE).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7. As avaliações do ciclo avaliativo serão orientadas por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indicadores de qualidade expedidos periodicamente pelo INEP, em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cumprimento à Lei n° 10.861, de 2004, na forma da Portaria Normativa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MEC n° 40/2007. Os indicadores de qualidade serão expressos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numa escala de cinco níveis, em que os níveis iguais ou superiores a</w:t>
      </w:r>
      <w:r w:rsidR="000D0EDF">
        <w:rPr>
          <w:rFonts w:ascii="Times New Roman" w:hAnsi="Times New Roman" w:cs="Times New Roman"/>
        </w:rPr>
        <w:t xml:space="preserve"> </w:t>
      </w:r>
      <w:proofErr w:type="gramStart"/>
      <w:r w:rsidRPr="00F225C4">
        <w:rPr>
          <w:rFonts w:ascii="Times New Roman" w:hAnsi="Times New Roman" w:cs="Times New Roman"/>
        </w:rPr>
        <w:t>3</w:t>
      </w:r>
      <w:proofErr w:type="gramEnd"/>
      <w:r w:rsidRPr="00F225C4">
        <w:rPr>
          <w:rFonts w:ascii="Times New Roman" w:hAnsi="Times New Roman" w:cs="Times New Roman"/>
        </w:rPr>
        <w:t xml:space="preserve"> (três) indicam qualidade satisfatória.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25C4">
        <w:rPr>
          <w:rFonts w:ascii="Times New Roman" w:hAnsi="Times New Roman" w:cs="Times New Roman"/>
        </w:rPr>
        <w:t>8.</w:t>
      </w:r>
      <w:proofErr w:type="gramEnd"/>
      <w:r w:rsidRPr="00F225C4">
        <w:rPr>
          <w:rFonts w:ascii="Times New Roman" w:hAnsi="Times New Roman" w:cs="Times New Roman"/>
        </w:rPr>
        <w:t>O indicador de qualidade para os cursos, calculado pelo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INEP, com base nos resultados do ENADE e demais insumos constantes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das bases de dados do MEC, segundo metodologia própria,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aprovada pela CONAES, atendidos os parâmetros da Lei nº 10.861,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2004, é o Conceito Preliminar de Curso (CPC), instituído pela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Portaria Normativa nº 4, de 05 de agosto de 2008.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gramStart"/>
      <w:r w:rsidRPr="00F225C4">
        <w:rPr>
          <w:rFonts w:ascii="Times New Roman" w:hAnsi="Times New Roman" w:cs="Times New Roman"/>
        </w:rPr>
        <w:t>9.</w:t>
      </w:r>
      <w:proofErr w:type="gramEnd"/>
      <w:r w:rsidRPr="00F225C4">
        <w:rPr>
          <w:rFonts w:ascii="Times New Roman" w:hAnsi="Times New Roman" w:cs="Times New Roman"/>
        </w:rPr>
        <w:t>O CPC será calculado no ano seguinte ao da realização do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ENADE de cada área com base na avaliação de desempenho de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estudantes, corpo docente, infraestrutura, recursos didático-pedagógicos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 demais insumos, conforme orientação técnica aprovada pela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CONAES.</w:t>
      </w:r>
    </w:p>
    <w:p w:rsidR="000D0EDF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10. O ENADE, por sua vez, será realizado todos os anos,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aplicando-se trienalmente a cada curso, de modo a abranger, com 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maior amplitude possível, as formações objeto das Diretrizes Curriculares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Nacionais, da legislação de regulamentação do exercício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profissional e do Catálogo de Cursos Superiores de Tecnologia.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 xml:space="preserve">11. No ciclo avaliativo do </w:t>
      </w:r>
      <w:proofErr w:type="spellStart"/>
      <w:r w:rsidRPr="00F225C4">
        <w:rPr>
          <w:rFonts w:ascii="Times New Roman" w:hAnsi="Times New Roman" w:cs="Times New Roman"/>
        </w:rPr>
        <w:t>Sinaes</w:t>
      </w:r>
      <w:proofErr w:type="spellEnd"/>
      <w:r w:rsidRPr="00F225C4">
        <w:rPr>
          <w:rFonts w:ascii="Times New Roman" w:hAnsi="Times New Roman" w:cs="Times New Roman"/>
        </w:rPr>
        <w:t>, os cursos superiores de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graduação dividem-se em três grupos, tomando como base a área de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conhecimento, no caso dos Bacharelados e Licenciaturas, e os eixos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tecnológicos, no caso dos Cursos Superiores de Tecnologia. Vale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ressaltar que a classificação referida independe da participação deste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curso no ENADE. Ou seja, tomando-se como exemplo: </w:t>
      </w:r>
      <w:proofErr w:type="gramStart"/>
      <w:r w:rsidRPr="00F225C4">
        <w:rPr>
          <w:rFonts w:ascii="Times New Roman" w:hAnsi="Times New Roman" w:cs="Times New Roman"/>
        </w:rPr>
        <w:t>um CST</w:t>
      </w:r>
      <w:proofErr w:type="gramEnd"/>
      <w:r w:rsidRPr="00F225C4">
        <w:rPr>
          <w:rFonts w:ascii="Times New Roman" w:hAnsi="Times New Roman" w:cs="Times New Roman"/>
        </w:rPr>
        <w:t xml:space="preserve"> em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Mecanização Agrícola classifica-se no Grupo Verde, ainda que não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tenha sido implantada a prova do ENADE para este curso. Assim,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todos os cursos superiores de graduação devem conhecer a qual grupo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estão </w:t>
      </w:r>
      <w:proofErr w:type="gramStart"/>
      <w:r w:rsidRPr="00F225C4">
        <w:rPr>
          <w:rFonts w:ascii="Times New Roman" w:hAnsi="Times New Roman" w:cs="Times New Roman"/>
        </w:rPr>
        <w:t>vinculados</w:t>
      </w:r>
      <w:proofErr w:type="gramEnd"/>
      <w:r w:rsidRPr="00F225C4">
        <w:rPr>
          <w:rFonts w:ascii="Times New Roman" w:hAnsi="Times New Roman" w:cs="Times New Roman"/>
        </w:rPr>
        <w:t xml:space="preserve"> para a correta observância do marco regulatório.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Grupo VERDE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Bacharelados nas áreas de Saúde, Agrárias e áreas afins;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CST dos eixos tecnológicos: Ambiente e Saúde, Produção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Alimentícia, Recursos Naturais, Militar e Segurança.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Grupo AZUL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Bacharelados nas áreas de Ciências Exatas e áreas afins;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Licenciaturas;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CST dos eixos tecnológicos: Controle e Processos Industriais,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Informação e Comunicação, Infraestrutura e Produção Industrial.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Grupo VERMELHO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Bacharelados nas áreas de Ciências Sociais Aplicadas,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Ciências Humanas e áreas afins;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CST dos eixos tecnológicos: Gestão e Negócios, Apoio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Escolar, Hospitalidade e Lazer e Produção Cultural e Design.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lastRenderedPageBreak/>
        <w:t>III. PARÂMETROS E PROCEDIMENTOS PARA RENOVAÇÃO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RECONHECIMENTO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12. Uma vez calculado e divulgado o CPC pelo INEP, compete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ao MEC, órgão regulador do Sistema Federal de Ensino, dar as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consequências previstas na legislação educacional para tal indicador.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Assim sendo, apresentam-se agora os parâmetros e procedimentos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para a Renovação de Reconhecimentos dos cursos cujo indicador será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publicado no ano de 2012 (Grupo Azul).</w:t>
      </w:r>
    </w:p>
    <w:p w:rsidR="000D0EDF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13. Cursos já reconhecidos que tenham obtido resultado insatisfatório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(CPC &lt; 3) no CPC do ano referência 2011: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O processo de renovação de reconhecimento será aberto,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ofício, pelo Ministério da Educação.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A SERES/MEC notificará a IES - Instituição de Educação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Superior para que se manifeste sobre proposta de Protocolo de Compromisso.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 IES deverá responder se concorda ou não com a proposta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apresentada.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Caso concorde com a proposta de Protocolo de Compromisso,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 IES deverá, então, apresentar Plano de Melhorias, o qual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será utilizado como parâmetro para nova avaliação.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O processo seguirá, então, para o, para realização de visita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in loco, com a finalidade de verificar o cumprimento das medidas de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saneamento pactuadas, no prazo estipulado no Protocolo de Compromisso.</w:t>
      </w:r>
    </w:p>
    <w:p w:rsidR="000D0EDF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Obtido conceito satisfatório na avaliação in loco, a IES terá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o reconhecimento do curso renovado.</w:t>
      </w:r>
    </w:p>
    <w:p w:rsidR="000D0EDF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Obtido conceito insatisfatório na avaliação in loco, ou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quando da não concordância com a Proposta de Protocolo de Compromisso,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o processo seguirá para Parecer Final, momento em que se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analisará a pertinência de se instaurar processo administrativo para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aplicação ao curso das penalidades previstas no Art. 10, §2º, da Lei nº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10.861/2004 e no art. 52, do Decreto nº 5.773/2006.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Nos casos em que a IES não proceder à instrução processual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ou deixar de manifestar-se quando suscitada, o processo será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arquivado, implicando situação de irregularidade do curso em razão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ausência de ato autorizativo válido. Nesta hipótese será aberto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processo administrativo para aplicação ao curso das penalidades previstas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no Art. 10, §2º, da Lei nº 10.861\2004 e no art. 52, do Decreto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nº 5.773/2006.</w:t>
      </w:r>
    </w:p>
    <w:p w:rsidR="000D0EDF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Nos termos do Art. 61, §2º, do Decreto n° 5.773\2006, 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MEC poderá aplicar, motivadamente, medidas cautelares aos cursos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que obtiveram resultado insatisfatório no CPC. As hipóteses de incidência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tais medidas, bem como a matriz de risco orientadora da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decisão, </w:t>
      </w:r>
      <w:proofErr w:type="gramStart"/>
      <w:r w:rsidRPr="00F225C4">
        <w:rPr>
          <w:rFonts w:ascii="Times New Roman" w:hAnsi="Times New Roman" w:cs="Times New Roman"/>
        </w:rPr>
        <w:t>será exposta</w:t>
      </w:r>
      <w:proofErr w:type="gramEnd"/>
      <w:r w:rsidRPr="00F225C4">
        <w:rPr>
          <w:rFonts w:ascii="Times New Roman" w:hAnsi="Times New Roman" w:cs="Times New Roman"/>
        </w:rPr>
        <w:t xml:space="preserve"> em Nota Técnica Conjunta de autoria das Diretorias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Regulação e de Supervisão da Educação Superior.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14. Cursos já reconhecidos que tenham obtido resultado satisfatório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 xml:space="preserve">(CPC ≥ </w:t>
      </w:r>
      <w:proofErr w:type="gramStart"/>
      <w:r w:rsidRPr="00F225C4">
        <w:rPr>
          <w:rFonts w:ascii="Times New Roman" w:hAnsi="Times New Roman" w:cs="Times New Roman"/>
        </w:rPr>
        <w:t>3</w:t>
      </w:r>
      <w:proofErr w:type="gramEnd"/>
      <w:r w:rsidRPr="00F225C4">
        <w:rPr>
          <w:rFonts w:ascii="Times New Roman" w:hAnsi="Times New Roman" w:cs="Times New Roman"/>
        </w:rPr>
        <w:t>) no CPC do ano referência 2011: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O processo de renovação de reconhecimento será aberto,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ofício, pelo Ministério da Educação e o ato será expedido, em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sequência, sem necessidade de manifestação por parte da IES, dispensada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qualquer formalidade.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15. Cursos já reconhecidos que tenham ficado Sem Conceito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(S/C) e Cursos não participantes do ENADE no ano de referência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2011:</w:t>
      </w:r>
    </w:p>
    <w:p w:rsidR="000D0EDF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O processo de renovação de reconhecimento será aberto,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ofício, pelo Ministério da Educação.</w:t>
      </w:r>
    </w:p>
    <w:p w:rsidR="000D0EDF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A SERES/MEC notificará a IES para que instrua o pedido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renovação e reconhecimento.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O processo se iniciará na fase de Despacho Saneador, de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onde seguirá, caso não incida hipótese de desoneração de visita, para</w:t>
      </w:r>
      <w:r w:rsidR="000D0EDF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 avaliação in loco junto ao INEP.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Após a fase de avaliação, ou após a fase de Despacho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Saneador, nos casos de desoneração de visita, o processo seguirá para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Parecer Final, momento em que a SERES, analisando os elementos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que compõem a instrução processual, decidirá acerca do pedido de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renovação de reconhecimento.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Obtido conceito insatisfatório na avaliação in loco, a Secretaria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poderá determinar a celebração de Protocolo de Compromisso,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na forma do Art. 39, do Decreto n° 5.773\2006.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lastRenderedPageBreak/>
        <w:t>• Em sendo sugerida a celebração de Protocolo de Compromisso,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o processo seguirá o fluxo descrito no item 13.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• Nos casos em que a IES não proceder à instrução processual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ou deixar de manifestar-se quando suscitada, o processo será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arquivado, implicando situação de irregularidade do curso em razão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ausência de ato autorizativo válido. Nesta hipótese será aberto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processo administrativo para aplicação ao curso das penalidades previstas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no Art. 10, §2º, da Lei nº 10.861/2004 e no art. 52, do Decreto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nº 5.773/2006.</w:t>
      </w:r>
    </w:p>
    <w:p w:rsidR="00F225C4" w:rsidRP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16. O novo fluxo de renovação de reconhecimento traz os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ajustes necessários à melhoria da atividade regulatória da Secretaria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de Regulação e Supervisão da Educação Superior, objetivando assegurar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 fomentar a qualidade da oferta do ensino superior do Sistema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Federal de Ensino.</w:t>
      </w:r>
    </w:p>
    <w:p w:rsidR="000E4211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17. As principais alterações são: para os cursos que apresentaram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resultados satisfatórios no CPC, a expedição da portaria será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feita de forma contínua à publicação do índice, dispensada qualquer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formalidade; por sua vez, para os cursos que apresentaram resultados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insatisfatórios no CPC, a nova proposta traz abreviação do fluxo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processual, consubstanciada na abertura de processo regulatório, de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ofício, já na fase de propositura de Protocolo de Compromisso, implicando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um maior comprometimento, de forma imediata, por parte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da IES, com a melhoria da educação ofertada.</w:t>
      </w:r>
    </w:p>
    <w:p w:rsidR="00F225C4" w:rsidRDefault="00F225C4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18. Diante do exposto, considerando a maior racionalidade,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eficiência e efetividade do fluxo ora apresentado, recomenda-se sua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imediata adoção e seu encaminhamento como subsídio para alteração</w:t>
      </w:r>
      <w:r w:rsidR="000E4211">
        <w:rPr>
          <w:rFonts w:ascii="Times New Roman" w:hAnsi="Times New Roman" w:cs="Times New Roman"/>
        </w:rPr>
        <w:t xml:space="preserve"> </w:t>
      </w:r>
      <w:r w:rsidRPr="00F225C4">
        <w:rPr>
          <w:rFonts w:ascii="Times New Roman" w:hAnsi="Times New Roman" w:cs="Times New Roman"/>
        </w:rPr>
        <w:t>do marco regulatório vigente.</w:t>
      </w:r>
    </w:p>
    <w:p w:rsidR="000E4211" w:rsidRPr="00F225C4" w:rsidRDefault="000E4211" w:rsidP="0086552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F225C4" w:rsidRPr="00F225C4" w:rsidRDefault="00F225C4" w:rsidP="000E42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Brasília, 20 de novembro de 2012.</w:t>
      </w:r>
    </w:p>
    <w:p w:rsidR="00F225C4" w:rsidRPr="000E4211" w:rsidRDefault="00F225C4" w:rsidP="000E4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211">
        <w:rPr>
          <w:rFonts w:ascii="Times New Roman" w:hAnsi="Times New Roman" w:cs="Times New Roman"/>
          <w:b/>
        </w:rPr>
        <w:t>ANDRÉA DE FARIA BARROS ANDRADE</w:t>
      </w:r>
    </w:p>
    <w:p w:rsidR="00F225C4" w:rsidRDefault="00F225C4" w:rsidP="000E42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Diretora de Regulação da Educação Superior</w:t>
      </w:r>
    </w:p>
    <w:p w:rsidR="000E4211" w:rsidRPr="00F225C4" w:rsidRDefault="000E4211" w:rsidP="000E42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5C4" w:rsidRDefault="00F225C4" w:rsidP="000E421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De acordo.</w:t>
      </w:r>
    </w:p>
    <w:p w:rsidR="000E4211" w:rsidRPr="00F225C4" w:rsidRDefault="000E4211" w:rsidP="000E42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5C4" w:rsidRPr="000E4211" w:rsidRDefault="00F225C4" w:rsidP="000E4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211">
        <w:rPr>
          <w:rFonts w:ascii="Times New Roman" w:hAnsi="Times New Roman" w:cs="Times New Roman"/>
          <w:b/>
        </w:rPr>
        <w:t>JORGE RODRIGO ARAÚJO MESSIAS</w:t>
      </w:r>
    </w:p>
    <w:p w:rsidR="00F225C4" w:rsidRPr="00F225C4" w:rsidRDefault="00F225C4" w:rsidP="000E42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Secretário de Regulação e Supervisão da Educação</w:t>
      </w:r>
    </w:p>
    <w:p w:rsidR="00F225C4" w:rsidRDefault="00F225C4" w:rsidP="000E421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25C4">
        <w:rPr>
          <w:rFonts w:ascii="Times New Roman" w:hAnsi="Times New Roman" w:cs="Times New Roman"/>
        </w:rPr>
        <w:t>Superior</w:t>
      </w:r>
    </w:p>
    <w:p w:rsidR="000E4211" w:rsidRPr="00F225C4" w:rsidRDefault="000E4211" w:rsidP="000E42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225C4" w:rsidRPr="000E4211" w:rsidRDefault="00F225C4" w:rsidP="000E4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211">
        <w:rPr>
          <w:rFonts w:ascii="Times New Roman" w:hAnsi="Times New Roman" w:cs="Times New Roman"/>
          <w:b/>
        </w:rPr>
        <w:t>ANEXO</w:t>
      </w:r>
    </w:p>
    <w:p w:rsidR="00F225C4" w:rsidRDefault="00F225C4" w:rsidP="00F225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4211" w:rsidRPr="00676E61" w:rsidRDefault="00676E61" w:rsidP="00F225C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76E61">
        <w:rPr>
          <w:rFonts w:ascii="Times New Roman" w:hAnsi="Times New Roman" w:cs="Times New Roman"/>
          <w:b/>
          <w:i/>
        </w:rPr>
        <w:t>OBS.: O anexo desta nota técnica encontra-se no DOU informado abaixo e em PDF anexo.</w:t>
      </w:r>
    </w:p>
    <w:p w:rsidR="000D0EDF" w:rsidRDefault="000D0EDF" w:rsidP="00F225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6E61" w:rsidRDefault="00676E61" w:rsidP="00F225C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0EDF" w:rsidRDefault="000D0EDF" w:rsidP="000D0ED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46983">
        <w:rPr>
          <w:rFonts w:ascii="Times New Roman" w:hAnsi="Times New Roman" w:cs="Times New Roman"/>
          <w:b/>
          <w:i/>
        </w:rPr>
        <w:t xml:space="preserve">(Publicação no DOU n.º 233, de 04.12.2012, Seção 1, página </w:t>
      </w:r>
      <w:r w:rsidR="00676E61">
        <w:rPr>
          <w:rFonts w:ascii="Times New Roman" w:hAnsi="Times New Roman" w:cs="Times New Roman"/>
          <w:b/>
          <w:i/>
        </w:rPr>
        <w:t>24/25</w:t>
      </w:r>
      <w:proofErr w:type="gramStart"/>
      <w:r w:rsidRPr="00946983">
        <w:rPr>
          <w:rFonts w:ascii="Times New Roman" w:hAnsi="Times New Roman" w:cs="Times New Roman"/>
          <w:b/>
          <w:i/>
        </w:rPr>
        <w:t>)</w:t>
      </w:r>
      <w:proofErr w:type="gramEnd"/>
    </w:p>
    <w:p w:rsidR="000D0EDF" w:rsidRPr="00F225C4" w:rsidRDefault="000D0EDF" w:rsidP="00F225C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D0EDF" w:rsidRPr="00F225C4" w:rsidSect="00F225C4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C4" w:rsidRDefault="00F225C4" w:rsidP="00F225C4">
      <w:pPr>
        <w:spacing w:after="0" w:line="240" w:lineRule="auto"/>
      </w:pPr>
      <w:r>
        <w:separator/>
      </w:r>
    </w:p>
  </w:endnote>
  <w:endnote w:type="continuationSeparator" w:id="0">
    <w:p w:rsidR="00F225C4" w:rsidRDefault="00F225C4" w:rsidP="00F22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618588"/>
      <w:docPartObj>
        <w:docPartGallery w:val="Page Numbers (Bottom of Page)"/>
        <w:docPartUnique/>
      </w:docPartObj>
    </w:sdtPr>
    <w:sdtContent>
      <w:p w:rsidR="00F225C4" w:rsidRDefault="00F225C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61">
          <w:rPr>
            <w:noProof/>
          </w:rPr>
          <w:t>7</w:t>
        </w:r>
        <w:r>
          <w:fldChar w:fldCharType="end"/>
        </w:r>
      </w:p>
    </w:sdtContent>
  </w:sdt>
  <w:p w:rsidR="00F225C4" w:rsidRDefault="00F225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C4" w:rsidRDefault="00F225C4" w:rsidP="00F225C4">
      <w:pPr>
        <w:spacing w:after="0" w:line="240" w:lineRule="auto"/>
      </w:pPr>
      <w:r>
        <w:separator/>
      </w:r>
    </w:p>
  </w:footnote>
  <w:footnote w:type="continuationSeparator" w:id="0">
    <w:p w:rsidR="00F225C4" w:rsidRDefault="00F225C4" w:rsidP="00F22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C4"/>
    <w:rsid w:val="000D0EDF"/>
    <w:rsid w:val="000E4211"/>
    <w:rsid w:val="003607FD"/>
    <w:rsid w:val="00676E61"/>
    <w:rsid w:val="0086552F"/>
    <w:rsid w:val="00946983"/>
    <w:rsid w:val="00D442FB"/>
    <w:rsid w:val="00DC51CB"/>
    <w:rsid w:val="00F2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5C4"/>
  </w:style>
  <w:style w:type="paragraph" w:styleId="Rodap">
    <w:name w:val="footer"/>
    <w:basedOn w:val="Normal"/>
    <w:link w:val="RodapChar"/>
    <w:uiPriority w:val="99"/>
    <w:unhideWhenUsed/>
    <w:rsid w:val="00F2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5C4"/>
  </w:style>
  <w:style w:type="character" w:styleId="Hyperlink">
    <w:name w:val="Hyperlink"/>
    <w:basedOn w:val="Fontepargpadro"/>
    <w:uiPriority w:val="99"/>
    <w:unhideWhenUsed/>
    <w:rsid w:val="00F225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5C4"/>
  </w:style>
  <w:style w:type="paragraph" w:styleId="Rodap">
    <w:name w:val="footer"/>
    <w:basedOn w:val="Normal"/>
    <w:link w:val="RodapChar"/>
    <w:uiPriority w:val="99"/>
    <w:unhideWhenUsed/>
    <w:rsid w:val="00F22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5C4"/>
  </w:style>
  <w:style w:type="character" w:styleId="Hyperlink">
    <w:name w:val="Hyperlink"/>
    <w:basedOn w:val="Fontepargpadro"/>
    <w:uiPriority w:val="99"/>
    <w:unhideWhenUsed/>
    <w:rsid w:val="00F225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ec.gov.br/c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5D3C-3AE7-4FA9-B622-5B9A88D3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3397</Words>
  <Characters>18347</Characters>
  <Application>Microsoft Office Word</Application>
  <DocSecurity>0</DocSecurity>
  <Lines>152</Lines>
  <Paragraphs>43</Paragraphs>
  <ScaleCrop>false</ScaleCrop>
  <Company/>
  <LinksUpToDate>false</LinksUpToDate>
  <CharactersWithSpaces>21701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6</cp:revision>
  <dcterms:created xsi:type="dcterms:W3CDTF">2012-12-04T09:41:00Z</dcterms:created>
  <dcterms:modified xsi:type="dcterms:W3CDTF">2012-12-04T10:03:00Z</dcterms:modified>
</cp:coreProperties>
</file>